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fontTable.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nts/font8.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odttf" ContentType="application/vnd.openxmlformats-officedocument.obfuscatedFont"/>
  <Override PartName="/word/fonts/font6.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284"/>
        <w:jc w:val="right"/>
        <w:rPr>
          <w:sz w:val="20"/>
          <w:szCs w:val="20"/>
        </w:rPr>
      </w:pPr>
      <w:r>
        <w:rPr>
          <w:sz w:val="20"/>
          <w:szCs w:val="20"/>
        </w:rPr>
        <w:t xml:space="preserve">Утвержден </w:t>
      </w:r>
    </w:p>
    <w:p>
      <w:pPr>
        <w:pStyle w:val="Normal"/>
        <w:ind w:firstLine="284"/>
        <w:jc w:val="right"/>
        <w:rPr/>
      </w:pPr>
      <w:r>
        <w:rPr>
          <w:sz w:val="20"/>
          <w:szCs w:val="20"/>
        </w:rPr>
        <w:t>Общим собранием</w:t>
      </w:r>
    </w:p>
    <w:p>
      <w:pPr>
        <w:pStyle w:val="Normal"/>
        <w:ind w:firstLine="284"/>
        <w:jc w:val="right"/>
        <w:rPr/>
      </w:pPr>
      <w:r>
        <w:rPr>
          <w:sz w:val="20"/>
          <w:szCs w:val="20"/>
        </w:rPr>
        <w:t xml:space="preserve"> </w:t>
      </w:r>
      <w:r>
        <w:rPr>
          <w:sz w:val="20"/>
          <w:szCs w:val="20"/>
        </w:rPr>
        <w:t xml:space="preserve">членов СНТ «Солнечный» </w:t>
      </w:r>
    </w:p>
    <w:p>
      <w:pPr>
        <w:pStyle w:val="Normal"/>
        <w:ind w:firstLine="284"/>
        <w:jc w:val="right"/>
        <w:rPr/>
      </w:pPr>
      <w:r>
        <w:rPr>
          <w:sz w:val="20"/>
          <w:szCs w:val="20"/>
        </w:rPr>
        <w:t xml:space="preserve">        </w:t>
      </w:r>
      <w:r>
        <w:rPr>
          <w:sz w:val="20"/>
          <w:szCs w:val="20"/>
        </w:rPr>
        <w:t>Протокол № 12 от « ____ »_______________________2026 г.</w:t>
      </w:r>
    </w:p>
    <w:p>
      <w:pPr>
        <w:pStyle w:val="Normal"/>
        <w:ind w:firstLine="284"/>
        <w:jc w:val="right"/>
        <w:rPr/>
      </w:pPr>
      <w:r>
        <w:rPr>
          <w:sz w:val="20"/>
          <w:szCs w:val="20"/>
        </w:rPr>
        <w:t>Председатель товарищества</w:t>
      </w:r>
    </w:p>
    <w:p>
      <w:pPr>
        <w:pStyle w:val="Normal"/>
        <w:ind w:firstLine="284"/>
        <w:jc w:val="right"/>
        <w:rPr>
          <w:sz w:val="20"/>
          <w:szCs w:val="20"/>
        </w:rPr>
      </w:pPr>
      <w:r>
        <w:rPr>
          <w:sz w:val="20"/>
          <w:szCs w:val="20"/>
        </w:rPr>
      </w:r>
    </w:p>
    <w:p>
      <w:pPr>
        <w:pStyle w:val="Normal"/>
        <w:ind w:firstLine="284"/>
        <w:jc w:val="right"/>
        <w:rPr/>
      </w:pPr>
      <w:r>
        <w:rPr>
          <w:sz w:val="20"/>
          <w:szCs w:val="20"/>
        </w:rPr>
        <w:t>___________________Д.Ю.Вишован</w:t>
      </w:r>
    </w:p>
    <w:p>
      <w:pPr>
        <w:pStyle w:val="Normal"/>
        <w:ind w:firstLine="284"/>
        <w:jc w:val="right"/>
        <w:rPr>
          <w:sz w:val="20"/>
          <w:szCs w:val="20"/>
        </w:rPr>
      </w:pPr>
      <w:r>
        <w:rPr>
          <w:sz w:val="20"/>
          <w:szCs w:val="20"/>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spacing w:lineRule="auto" w:line="240" w:before="0" w:after="0"/>
        <w:ind w:left="0" w:right="0" w:firstLine="284"/>
        <w:jc w:val="center"/>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Style15"/>
        <w:ind w:left="0" w:right="0" w:firstLine="284"/>
        <w:rPr>
          <w:sz w:val="52"/>
          <w:szCs w:val="52"/>
        </w:rPr>
      </w:pPr>
      <w:r>
        <w:rPr>
          <w:sz w:val="52"/>
          <w:szCs w:val="52"/>
        </w:rPr>
        <w:t>УСТАВ</w:t>
      </w:r>
    </w:p>
    <w:p>
      <w:pPr>
        <w:pStyle w:val="Normal"/>
        <w:keepNext w:val="false"/>
        <w:keepLines w:val="false"/>
        <w:pageBreakBefore w:val="false"/>
        <w:widowControl w:val="false"/>
        <w:shd w:val="clear" w:fill="auto"/>
        <w:spacing w:lineRule="auto" w:line="240" w:before="0" w:after="0"/>
        <w:ind w:left="0" w:right="0" w:firstLine="284"/>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52"/>
          <w:sz w:val="52"/>
          <w:szCs w:val="52"/>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52"/>
          <w:sz w:val="52"/>
          <w:szCs w:val="52"/>
          <w:u w:val="none"/>
          <w:vertAlign w:val="baseline"/>
        </w:rPr>
      </w:r>
    </w:p>
    <w:p>
      <w:pPr>
        <w:pStyle w:val="Normal"/>
        <w:ind w:firstLine="284"/>
        <w:jc w:val="center"/>
        <w:rPr>
          <w:b/>
          <w:b/>
          <w:bCs/>
          <w:sz w:val="52"/>
          <w:szCs w:val="52"/>
        </w:rPr>
      </w:pPr>
      <w:r>
        <w:rPr>
          <w:b/>
          <w:bCs/>
          <w:sz w:val="52"/>
          <w:szCs w:val="52"/>
        </w:rPr>
        <w:t>Садоводческого некоммерческого товарищества «Солнечный»</w:t>
      </w:r>
    </w:p>
    <w:p>
      <w:pPr>
        <w:pStyle w:val="Normal"/>
        <w:ind w:firstLine="284"/>
        <w:jc w:val="center"/>
        <w:rPr>
          <w:b/>
          <w:b/>
          <w:bCs/>
          <w:sz w:val="36"/>
          <w:szCs w:val="36"/>
        </w:rPr>
      </w:pPr>
      <w:r>
        <w:rPr>
          <w:b/>
          <w:bCs/>
          <w:sz w:val="36"/>
          <w:szCs w:val="36"/>
        </w:rPr>
      </w:r>
    </w:p>
    <w:p>
      <w:pPr>
        <w:pStyle w:val="Normal"/>
        <w:ind w:firstLine="284"/>
        <w:jc w:val="center"/>
        <w:rPr>
          <w:b/>
          <w:b/>
          <w:bCs/>
          <w:sz w:val="36"/>
          <w:szCs w:val="36"/>
        </w:rPr>
      </w:pPr>
      <w:r>
        <w:rPr>
          <w:b/>
          <w:bCs/>
          <w:sz w:val="36"/>
          <w:szCs w:val="36"/>
        </w:rPr>
        <w:t>(новая редакция)</w:t>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both"/>
        <w:rPr>
          <w:sz w:val="20"/>
          <w:szCs w:val="20"/>
        </w:rPr>
      </w:pPr>
      <w:r>
        <w:rPr>
          <w:sz w:val="20"/>
          <w:szCs w:val="20"/>
        </w:rPr>
      </w:r>
    </w:p>
    <w:p>
      <w:pPr>
        <w:pStyle w:val="Normal"/>
        <w:ind w:firstLine="284"/>
        <w:jc w:val="center"/>
        <w:rPr/>
      </w:pPr>
      <w:r>
        <w:rPr>
          <w:b/>
          <w:bCs/>
          <w:sz w:val="28"/>
          <w:szCs w:val="28"/>
        </w:rPr>
        <w:tab/>
      </w:r>
    </w:p>
    <w:p>
      <w:pPr>
        <w:pStyle w:val="Normal"/>
        <w:ind w:firstLine="284"/>
        <w:jc w:val="center"/>
        <w:rPr>
          <w:sz w:val="20"/>
          <w:szCs w:val="20"/>
        </w:rPr>
      </w:pPr>
      <w:r>
        <w:rPr>
          <w:sz w:val="20"/>
          <w:szCs w:val="20"/>
        </w:rPr>
      </w:r>
    </w:p>
    <w:p>
      <w:pPr>
        <w:pStyle w:val="Normal"/>
        <w:ind w:firstLine="284"/>
        <w:jc w:val="center"/>
        <w:rPr/>
      </w:pPr>
      <w:r>
        <w:rPr>
          <w:b/>
          <w:bCs/>
          <w:sz w:val="28"/>
          <w:szCs w:val="28"/>
        </w:rPr>
        <w:t xml:space="preserve">ОГЛАВЛЕНИЕ                                                                                                          </w:t>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rPr/>
      </w:pPr>
      <w:r>
        <w:rPr>
          <w:b/>
          <w:bCs/>
          <w:sz w:val="24"/>
          <w:szCs w:val="24"/>
        </w:rPr>
        <w:t xml:space="preserve"> </w:t>
      </w:r>
      <w:r>
        <w:rPr>
          <w:b/>
          <w:bCs/>
          <w:sz w:val="24"/>
          <w:szCs w:val="24"/>
        </w:rPr>
        <w:t>1.ОБЩИЕ ПОЛОЖЕНИЯ………………………………………………………….………3</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2.ПРЕДМЕТ И ЦЕЛИ ДЕЯТЕЛЬНОСТИ ТОВАРИЩЕСТВА ………….……….4</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3.ИМУЩЕСТВО ОБЩЕГО НАЗНАЧЕНИЯ……………………………….………....5</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4.ЧЛЕНСТВО В ТОВАРИЩЕСТВЕ, ПОРЯДОК ПРИЁМА И ИСКЛЮЧЕНИЯ ИЗ ЧЛЕНОВ ТОВАРИЩЕСТВА………………… ………………………………….……….6</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5. ПРАВА, ОБЯЗАННОСТИ И ОТВЕТСТВЕННОСТЬ ЧЛЕНОВ ТОВАРИЩЕСТВА, ЛИЦ, ВЕДУЩИХ САДОВОДСТВО БЕЗ УЧАСТИЯ В ТОВАРИЩЕСТВЕ……............................................................................9</w:t>
      </w:r>
    </w:p>
    <w:p>
      <w:pPr>
        <w:pStyle w:val="Normal"/>
        <w:ind w:firstLine="284"/>
        <w:rPr>
          <w:b/>
          <w:b/>
          <w:bCs/>
          <w:sz w:val="24"/>
          <w:szCs w:val="24"/>
        </w:rPr>
      </w:pPr>
      <w:r>
        <w:rPr>
          <w:b/>
          <w:bCs/>
          <w:sz w:val="24"/>
          <w:szCs w:val="24"/>
        </w:rPr>
      </w:r>
    </w:p>
    <w:p>
      <w:pPr>
        <w:pStyle w:val="Normal"/>
        <w:ind w:firstLine="284"/>
        <w:rPr>
          <w:b/>
          <w:b/>
          <w:bCs/>
          <w:sz w:val="24"/>
          <w:szCs w:val="24"/>
        </w:rPr>
      </w:pPr>
      <w:r>
        <w:rPr>
          <w:b/>
          <w:bCs/>
          <w:sz w:val="24"/>
          <w:szCs w:val="24"/>
        </w:rPr>
        <w:t xml:space="preserve"> </w:t>
      </w:r>
      <w:r>
        <w:rPr>
          <w:b/>
          <w:bCs/>
          <w:sz w:val="24"/>
          <w:szCs w:val="24"/>
        </w:rPr>
        <w:t xml:space="preserve">6.ПОРЯДОК ВНЕСЕНИЯ ВЗНОСОВ И ФИНАНСОВО-ХОЗЯЙСТВЕННАЯ </w:t>
      </w:r>
    </w:p>
    <w:p>
      <w:pPr>
        <w:pStyle w:val="Normal"/>
        <w:ind w:firstLine="284"/>
        <w:rPr/>
      </w:pPr>
      <w:r>
        <w:rPr>
          <w:b/>
          <w:bCs/>
          <w:sz w:val="24"/>
          <w:szCs w:val="24"/>
        </w:rPr>
        <w:t xml:space="preserve">    </w:t>
      </w:r>
      <w:r>
        <w:rPr>
          <w:b/>
          <w:bCs/>
          <w:sz w:val="24"/>
          <w:szCs w:val="24"/>
        </w:rPr>
        <w:t>ДЕЯТЕЛЬНОСТЬ ТОВАРИЩЕСТВА…………………………………….…………13</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7.УПРАВЛЕНИЕ ТОВАРИЩЕСТВОМ…… ……………………………….…….....16</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8.ОСОБЕННОСТИ ПРИНЯТИЯ РЕШЕНИЙ ОБЩЕГО СОБРАНИЯ ЧЛЕНОВ ТОВАРИЩЕСТВА С ПРИМЕНЕНИЕМ ЭЛЕКТРОННЫХ И ИНЫХ ТЕХНИЧЕСКИХ СРЕДСТВ....................................................................22</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9.РЕВИЗИОННАЯ КОМИССИЯ ТОВАРИЩЕСТВА…………....................23</w:t>
      </w:r>
    </w:p>
    <w:p>
      <w:pPr>
        <w:pStyle w:val="Normal"/>
        <w:ind w:firstLine="284"/>
        <w:rPr>
          <w:b/>
          <w:b/>
          <w:bCs/>
          <w:sz w:val="24"/>
          <w:szCs w:val="24"/>
        </w:rPr>
      </w:pPr>
      <w:r>
        <w:rPr>
          <w:b/>
          <w:bCs/>
          <w:sz w:val="24"/>
          <w:szCs w:val="24"/>
        </w:rPr>
      </w:r>
    </w:p>
    <w:p>
      <w:pPr>
        <w:pStyle w:val="Normal"/>
        <w:ind w:firstLine="284"/>
        <w:rPr/>
      </w:pPr>
      <w:r>
        <w:rPr>
          <w:b/>
          <w:bCs/>
          <w:sz w:val="24"/>
          <w:szCs w:val="24"/>
        </w:rPr>
        <w:t xml:space="preserve"> </w:t>
      </w:r>
      <w:r>
        <w:rPr>
          <w:b/>
          <w:bCs/>
          <w:sz w:val="24"/>
          <w:szCs w:val="24"/>
        </w:rPr>
        <w:t xml:space="preserve">10.УЧЁТ, ОТЧЁТНОСТЬ, ДЕЛОПРОИЗВОДСТВО ……………….…………….24   </w:t>
      </w:r>
    </w:p>
    <w:p>
      <w:pPr>
        <w:pStyle w:val="Normal"/>
        <w:ind w:firstLine="284"/>
        <w:rPr>
          <w:b/>
          <w:b/>
          <w:bCs/>
          <w:sz w:val="24"/>
          <w:szCs w:val="24"/>
        </w:rPr>
      </w:pPr>
      <w:r>
        <w:rPr>
          <w:b/>
          <w:bCs/>
          <w:sz w:val="24"/>
          <w:szCs w:val="24"/>
        </w:rPr>
      </w:r>
    </w:p>
    <w:p>
      <w:pPr>
        <w:pStyle w:val="Normal"/>
        <w:ind w:firstLine="284"/>
        <w:rPr/>
      </w:pPr>
      <w:r>
        <w:rPr>
          <w:b/>
          <w:bCs/>
          <w:sz w:val="24"/>
          <w:szCs w:val="24"/>
        </w:rPr>
        <w:t>11.ТРУДОВЫЕ ОТНОШЕНИЯ, ОПЛАТА ТРУДА И ПООЩРИТЕЛЬНЫЕ ВЫПЛАТЫ........................................................................................26</w:t>
      </w:r>
    </w:p>
    <w:p>
      <w:pPr>
        <w:pStyle w:val="Normal"/>
        <w:ind w:firstLine="284"/>
        <w:rPr>
          <w:b/>
          <w:b/>
          <w:bCs/>
          <w:sz w:val="24"/>
          <w:szCs w:val="24"/>
        </w:rPr>
      </w:pPr>
      <w:r>
        <w:rPr>
          <w:b/>
          <w:bCs/>
          <w:sz w:val="24"/>
          <w:szCs w:val="24"/>
        </w:rPr>
      </w:r>
    </w:p>
    <w:p>
      <w:pPr>
        <w:pStyle w:val="Normal"/>
        <w:ind w:firstLine="284"/>
        <w:rPr/>
      </w:pPr>
      <w:r>
        <w:rPr>
          <w:b/>
          <w:bCs/>
          <w:sz w:val="24"/>
          <w:szCs w:val="24"/>
        </w:rPr>
        <w:t>12.ПОРЯДОК ВЕДЕНИЯ РЕЕСТРА ЧЛЕНОВ ТОВАРИЩЕСТВА, РЕЕСТРА ЛИЦ, ВЕДУЩИХ САДОВОДСТВО БЕЗ УЧАСТИЯ В ТОВАРИЩЕСТВЕ.....27</w:t>
      </w:r>
    </w:p>
    <w:p>
      <w:pPr>
        <w:pStyle w:val="Normal"/>
        <w:ind w:firstLine="284"/>
        <w:rPr>
          <w:b/>
          <w:b/>
          <w:bCs/>
          <w:sz w:val="24"/>
          <w:szCs w:val="24"/>
        </w:rPr>
      </w:pPr>
      <w:r>
        <w:rPr>
          <w:b/>
          <w:bCs/>
          <w:sz w:val="24"/>
          <w:szCs w:val="24"/>
        </w:rPr>
      </w:r>
    </w:p>
    <w:p>
      <w:pPr>
        <w:pStyle w:val="Normal"/>
        <w:ind w:firstLine="284"/>
        <w:rPr/>
      </w:pPr>
      <w:r>
        <w:rPr>
          <w:b/>
          <w:bCs/>
          <w:sz w:val="24"/>
          <w:szCs w:val="24"/>
        </w:rPr>
        <w:t>13.РЕОРГАНИЗАЦИЯ И ЛИКВИДАЦИЯ ТОВАРИЩЕСТВА……….........28</w:t>
      </w:r>
    </w:p>
    <w:p>
      <w:pPr>
        <w:pStyle w:val="Normal"/>
        <w:ind w:firstLine="284"/>
        <w:rPr>
          <w:b/>
          <w:b/>
          <w:bCs/>
          <w:sz w:val="24"/>
          <w:szCs w:val="24"/>
        </w:rPr>
      </w:pPr>
      <w:r>
        <w:rPr>
          <w:b/>
          <w:bCs/>
          <w:sz w:val="24"/>
          <w:szCs w:val="24"/>
        </w:rPr>
      </w:r>
    </w:p>
    <w:p>
      <w:pPr>
        <w:pStyle w:val="Normal"/>
        <w:ind w:firstLine="284"/>
        <w:rPr/>
      </w:pPr>
      <w:r>
        <w:rPr>
          <w:b/>
          <w:bCs/>
          <w:sz w:val="24"/>
          <w:szCs w:val="24"/>
        </w:rPr>
        <w:t>14.ВНЕСЕНИЕ ИЗМЕНЕНИЙ В УСТАВ…………………………………………....28</w:t>
      </w:r>
    </w:p>
    <w:p>
      <w:pPr>
        <w:pStyle w:val="Normal"/>
        <w:ind w:firstLine="284"/>
        <w:rPr>
          <w:b/>
          <w:b/>
          <w:bCs/>
          <w:sz w:val="24"/>
          <w:szCs w:val="24"/>
        </w:rPr>
      </w:pPr>
      <w:r>
        <w:rPr>
          <w:b/>
          <w:bCs/>
          <w:sz w:val="24"/>
          <w:szCs w:val="24"/>
        </w:rPr>
      </w:r>
    </w:p>
    <w:p>
      <w:pPr>
        <w:pStyle w:val="Normal"/>
        <w:ind w:firstLine="284"/>
        <w:rPr/>
      </w:pPr>
      <w:r>
        <w:rPr>
          <w:b/>
          <w:bCs/>
          <w:sz w:val="24"/>
          <w:szCs w:val="24"/>
        </w:rPr>
        <w:t>15.ЗАКЛЮЧИТЕЛЬНЫЕ ПОЛОЖЕНИЯ…………………………………………..28</w:t>
      </w:r>
    </w:p>
    <w:p>
      <w:pPr>
        <w:pStyle w:val="Normal"/>
        <w:ind w:firstLine="284"/>
        <w:rPr>
          <w:sz w:val="20"/>
          <w:szCs w:val="20"/>
        </w:rPr>
      </w:pPr>
      <w:r>
        <w:rPr>
          <w:b/>
          <w:bCs/>
          <w:sz w:val="24"/>
          <w:szCs w:val="24"/>
        </w:rPr>
        <w:t xml:space="preserve">           </w:t>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jc w:val="center"/>
        <w:rPr>
          <w:sz w:val="20"/>
          <w:szCs w:val="20"/>
        </w:rPr>
      </w:pPr>
      <w:r>
        <w:rPr>
          <w:sz w:val="20"/>
          <w:szCs w:val="20"/>
        </w:rPr>
      </w:r>
    </w:p>
    <w:p>
      <w:pPr>
        <w:pStyle w:val="Normal"/>
        <w:ind w:firstLine="284"/>
        <w:jc w:val="center"/>
        <w:rPr>
          <w:b/>
          <w:b/>
          <w:bCs/>
          <w:sz w:val="26"/>
          <w:szCs w:val="26"/>
        </w:rPr>
      </w:pPr>
      <w:r>
        <w:rPr>
          <w:b/>
          <w:bCs/>
          <w:sz w:val="26"/>
          <w:szCs w:val="26"/>
        </w:rPr>
      </w:r>
    </w:p>
    <w:p>
      <w:pPr>
        <w:pStyle w:val="Normal"/>
        <w:ind w:firstLine="284"/>
        <w:jc w:val="center"/>
        <w:rPr>
          <w:b/>
          <w:b/>
          <w:bCs/>
          <w:sz w:val="26"/>
          <w:szCs w:val="26"/>
        </w:rPr>
      </w:pPr>
      <w:r>
        <w:rPr>
          <w:b/>
          <w:bCs/>
          <w:sz w:val="26"/>
          <w:szCs w:val="26"/>
        </w:rPr>
      </w:r>
    </w:p>
    <w:p>
      <w:pPr>
        <w:pStyle w:val="Normal"/>
        <w:ind w:firstLine="284"/>
        <w:jc w:val="center"/>
        <w:rPr>
          <w:b/>
          <w:b/>
          <w:bCs/>
          <w:sz w:val="26"/>
          <w:szCs w:val="26"/>
        </w:rPr>
      </w:pPr>
      <w:r>
        <w:rPr>
          <w:b/>
          <w:bCs/>
          <w:sz w:val="26"/>
          <w:szCs w:val="26"/>
        </w:rPr>
      </w:r>
    </w:p>
    <w:p>
      <w:pPr>
        <w:pStyle w:val="Normal"/>
        <w:ind w:firstLine="284"/>
        <w:jc w:val="center"/>
        <w:rPr/>
      </w:pPr>
      <w:r>
        <w:rPr>
          <w:b/>
          <w:bCs/>
          <w:sz w:val="26"/>
          <w:szCs w:val="26"/>
        </w:rPr>
        <w:t>1. ОБЩИЕ ПОЛОЖЕНИЯ</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792" w:leader="none"/>
        </w:tabs>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1.1. Cадоводческое некоммерческое товарищество «Солнечный» (далее «Товарищество»), зарегистрированное распоряжением исполкома Истринского горсовета Московской области 02 октября 1991г. и внесено в реестр Московской областной регистрационной палаты под №50:08:04012 15 апреля 2002г., с основным государственным регистрационным номером 1035003064986 (запись внесена в ЕГРЮЛ 19 сентября 2003г.), расположенное на земельном участке, закрепленным государственным актом А-I №347515 от 10 июля 1990г. (зарегистрирован за №373 в Книге записей государственных актов на право пользование землей), землеотводы решениями Истринского горсовета от 06 июля 1990г. №904/14, от 21 августа 1990г. №1042/16, постановлениями главы администрации Истринского района от 23 апреля 1992г. №501/8, от 05 мая 1993г. №536-св-з, приводит Устав в новой редакции в соответствии с федеральным законом № 217 от 29 июля 2017 года «О ведении гражданами садоводства, огородничества для собственных нужд и о внесении изменений в отдельные законодательные акты Российской Федерации», дополнениями и изменениями к нему.</w:t>
      </w:r>
    </w:p>
    <w:p>
      <w:pPr>
        <w:pStyle w:val="Normal"/>
        <w:keepNext w:val="false"/>
        <w:keepLines w:val="false"/>
        <w:pageBreakBefore w:val="false"/>
        <w:widowControl w:val="false"/>
        <w:numPr>
          <w:ilvl w:val="0"/>
          <w:numId w:val="0"/>
        </w:numPr>
        <w:shd w:val="clear" w:fill="auto"/>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Настоящий Устав является основным юридическим документом, устанавливающим организацию и порядок деятельности Товарищества.</w:t>
      </w:r>
    </w:p>
    <w:p>
      <w:pPr>
        <w:pStyle w:val="Normal"/>
        <w:keepNext w:val="false"/>
        <w:keepLines w:val="false"/>
        <w:pageBreakBefore w:val="false"/>
        <w:widowControl w:val="false"/>
        <w:numPr>
          <w:ilvl w:val="0"/>
          <w:numId w:val="0"/>
        </w:numPr>
        <w:shd w:val="clear" w:fill="auto"/>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1.2. Устав на законодательной основе комплексно регулирует правоотношения Товарищества и его членов, связанные с реализацией прав на земельные участки, землю и имущество общего пользования и ведением садоводства. ешения органов управления и контроля Товарищества не должнпротиворечить настоящему Уставу.</w:t>
      </w:r>
    </w:p>
    <w:p>
      <w:pPr>
        <w:pStyle w:val="Normal"/>
        <w:keepNext w:val="false"/>
        <w:keepLines w:val="false"/>
        <w:pageBreakBefore w:val="false"/>
        <w:widowControl w:val="false"/>
        <w:numPr>
          <w:ilvl w:val="0"/>
          <w:numId w:val="0"/>
        </w:numPr>
        <w:shd w:val="clear" w:fill="auto"/>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1.3. Требования настоящего Устава обязательны для исполнения всеми членами Товарищества, всеми органами управления и контроля Товарищества, всеми собственниками земельных участков, расположенных в границах Товарищества.</w:t>
      </w:r>
    </w:p>
    <w:p>
      <w:pPr>
        <w:pStyle w:val="Normal"/>
        <w:keepNext w:val="false"/>
        <w:keepLines w:val="false"/>
        <w:pageBreakBefore w:val="false"/>
        <w:widowControl w:val="false"/>
        <w:numPr>
          <w:ilvl w:val="0"/>
          <w:numId w:val="0"/>
        </w:numPr>
        <w:shd w:val="clear" w:fill="auto"/>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1.4. Товарищество, осуществляя свою деятельность, действует на основе Конституции Российской Федерации, Гражданского кодекса Российской Федерации,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других законов и нормативных правовых актов Российской Федерации и настоящего Устава.</w:t>
      </w:r>
    </w:p>
    <w:p>
      <w:pPr>
        <w:pStyle w:val="Normal"/>
        <w:keepNext w:val="false"/>
        <w:keepLines w:val="false"/>
        <w:pageBreakBefore w:val="false"/>
        <w:widowControl w:val="false"/>
        <w:numPr>
          <w:ilvl w:val="0"/>
          <w:numId w:val="0"/>
        </w:numPr>
        <w:shd w:val="clear" w:fill="auto"/>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1.5. Организационная правовая форма Товарищества – Товарищество собственников недвижимости, вид Товарищества – Садоводческое некоммерческое товарищество (п.п. 4 ч. 3 ст. 50 ГК РФ в редакции ст. 33 ФЗ № 217-фз от 29.07.2017 г.).</w:t>
      </w:r>
    </w:p>
    <w:p>
      <w:pPr>
        <w:pStyle w:val="Normal"/>
        <w:keepNext w:val="false"/>
        <w:keepLines w:val="false"/>
        <w:pageBreakBefore w:val="false"/>
        <w:widowControl w:val="false"/>
        <w:numPr>
          <w:ilvl w:val="0"/>
          <w:numId w:val="0"/>
        </w:numPr>
        <w:shd w:val="clear" w:fill="auto"/>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 xml:space="preserve">1.6. Полное наименование Товарищества: </w:t>
      </w: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Садоводческое некоммерческое товарищество «Солнечный».</w:t>
      </w:r>
    </w:p>
    <w:p>
      <w:pPr>
        <w:pStyle w:val="Normal"/>
        <w:keepNext w:val="false"/>
        <w:keepLines w:val="false"/>
        <w:pageBreakBefore w:val="false"/>
        <w:widowControl w:val="false"/>
        <w:shd w:val="clear" w:fill="auto"/>
        <w:tabs>
          <w:tab w:val="left" w:pos="426" w:leader="none"/>
          <w:tab w:val="left" w:pos="1134" w:leader="none"/>
          <w:tab w:val="left" w:pos="1816" w:leader="none"/>
        </w:tabs>
        <w:spacing w:lineRule="auto" w:line="240" w:before="0" w:after="0"/>
        <w:ind w:left="0" w:right="0" w:firstLine="284"/>
        <w:jc w:val="both"/>
        <w:rPr>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Сокращенное наименование:</w:t>
      </w: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 xml:space="preserve"> СНТ «Солнечный».</w:t>
      </w:r>
    </w:p>
    <w:p>
      <w:pPr>
        <w:pStyle w:val="Normal"/>
        <w:keepNext w:val="false"/>
        <w:keepLines w:val="false"/>
        <w:pageBreakBefore w:val="false"/>
        <w:widowControl w:val="false"/>
        <w:numPr>
          <w:ilvl w:val="0"/>
          <w:numId w:val="0"/>
        </w:numPr>
        <w:shd w:val="clear" w:fill="auto"/>
        <w:tabs>
          <w:tab w:val="left" w:pos="426" w:leader="none"/>
          <w:tab w:val="left" w:pos="736" w:leader="none"/>
          <w:tab w:val="left" w:pos="851" w:leader="none"/>
          <w:tab w:val="left" w:pos="1816" w:leader="none"/>
        </w:tabs>
        <w:bidi w:val="0"/>
        <w:spacing w:lineRule="auto" w:line="240" w:before="0" w:after="0"/>
        <w:ind w:left="283"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1.7.Место нахождения Товарищества – </w:t>
      </w: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143570, Московская область, муниципальный округ Истра, село Новопетровское, территория СНТ «Солнечный».</w:t>
      </w:r>
    </w:p>
    <w:p>
      <w:pPr>
        <w:pStyle w:val="Normal"/>
        <w:keepNext w:val="false"/>
        <w:keepLines w:val="false"/>
        <w:pageBreakBefore w:val="false"/>
        <w:widowControl w:val="false"/>
        <w:numPr>
          <w:ilvl w:val="0"/>
          <w:numId w:val="0"/>
        </w:numPr>
        <w:shd w:val="clear" w:fill="auto"/>
        <w:tabs>
          <w:tab w:val="left" w:pos="426" w:leader="none"/>
          <w:tab w:val="left" w:pos="851" w:leader="none"/>
          <w:tab w:val="left" w:pos="1816" w:leader="none"/>
        </w:tabs>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1.8. Фактическое место нахождения Товарищества (территория ведения садоводства)</w:t>
      </w: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 xml:space="preserve"> – 143570, Московская область, муниципальный округ Истра, село Новопетровское, территория СНТ «Солнечный».</w:t>
      </w:r>
    </w:p>
    <w:p>
      <w:pPr>
        <w:pStyle w:val="Normal"/>
        <w:keepNext w:val="false"/>
        <w:keepLines w:val="false"/>
        <w:pageBreakBefore w:val="false"/>
        <w:widowControl w:val="false"/>
        <w:numPr>
          <w:ilvl w:val="0"/>
          <w:numId w:val="0"/>
        </w:numPr>
        <w:shd w:val="clear" w:fill="auto"/>
        <w:tabs>
          <w:tab w:val="left" w:pos="426" w:leader="none"/>
          <w:tab w:val="left" w:pos="851" w:leader="none"/>
          <w:tab w:val="left" w:pos="1816" w:leader="none"/>
        </w:tabs>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1.9. Товарищество создано без ограничения срока деятельности.</w:t>
      </w:r>
    </w:p>
    <w:p>
      <w:pPr>
        <w:pStyle w:val="Normal"/>
        <w:keepNext w:val="false"/>
        <w:keepLines w:val="false"/>
        <w:pageBreakBefore w:val="false"/>
        <w:widowControl w:val="false"/>
        <w:numPr>
          <w:ilvl w:val="0"/>
          <w:numId w:val="0"/>
        </w:numPr>
        <w:shd w:val="clear" w:fill="auto"/>
        <w:tabs>
          <w:tab w:val="left" w:pos="426" w:leader="none"/>
          <w:tab w:val="left" w:pos="851" w:leader="none"/>
          <w:tab w:val="left" w:pos="1816" w:leader="none"/>
        </w:tabs>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1.10. Товарищество является юридическим лицом с момента его государственной регистрации. Товарищество имеет печать со своим наименованием, расчетный и иные счета в банке, другие реквизиты.</w:t>
      </w:r>
    </w:p>
    <w:p>
      <w:pPr>
        <w:pStyle w:val="Normal"/>
        <w:keepNext w:val="false"/>
        <w:keepLines w:val="false"/>
        <w:pageBreakBefore w:val="false"/>
        <w:widowControl w:val="false"/>
        <w:numPr>
          <w:ilvl w:val="0"/>
          <w:numId w:val="0"/>
        </w:numPr>
        <w:shd w:val="clear" w:fill="auto"/>
        <w:tabs>
          <w:tab w:val="left" w:pos="426" w:leader="none"/>
          <w:tab w:val="left" w:pos="851" w:leader="none"/>
          <w:tab w:val="left" w:pos="1134" w:leader="none"/>
          <w:tab w:val="left" w:pos="1816" w:leader="none"/>
        </w:tabs>
        <w:spacing w:lineRule="auto" w:line="240" w:before="0" w:after="0"/>
        <w:ind w:left="3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1.11. Товарищество отвечает по своим обязательствам всем принадлежащим ему имуществом. Товарищество не отвечает по обязательствам членов Товарищества.</w:t>
      </w:r>
    </w:p>
    <w:p>
      <w:pPr>
        <w:pStyle w:val="Normal"/>
        <w:keepNext w:val="false"/>
        <w:keepLines w:val="false"/>
        <w:pageBreakBefore w:val="false"/>
        <w:widowControl w:val="false"/>
        <w:shd w:val="clear" w:fill="FFFFFF"/>
        <w:tabs>
          <w:tab w:val="left" w:pos="0" w:leader="none"/>
          <w:tab w:val="left" w:pos="709" w:leader="none"/>
        </w:tabs>
        <w:spacing w:lineRule="auto" w:line="240" w:before="0" w:after="0"/>
        <w:ind w:left="284"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widowControl w:val="false"/>
        <w:shd w:val="clear" w:fill="FFFFFF"/>
        <w:tabs>
          <w:tab w:val="left" w:pos="0" w:leader="none"/>
          <w:tab w:val="left" w:pos="709" w:leader="none"/>
        </w:tabs>
        <w:spacing w:lineRule="auto" w:line="240" w:before="0" w:after="0"/>
        <w:ind w:left="284"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00"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2. ПРЕДМЕТ И ЦЕЛИ ДЕЯТЕЛЬНОСТИ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2.1. Предметом деятельности Товарищества является практическая реализация конституционного права граждан иметь землю для:</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470"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размещения жилого дома, предназначенного для постоянного проживания, садового дома для временного проживания или отдыха, а также хозяйственных строений и сооружений;</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302"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осуществления деятельности, связанной с выращиванием плодовых, ягодных, овощных, бахчевых или иных сельскохозяйственных культур;</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410"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-содействия членам Товарищества в решении общих социально- хозяйственных задач ведения садоводства, защита их прав и законных интересов;</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410" w:leader="none"/>
          <w:tab w:val="left" w:pos="1785"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благоустройство территории, принадлежащей Товариществу, в соответствии с планом благоустройства территории.</w:t>
      </w:r>
    </w:p>
    <w:p>
      <w:pPr>
        <w:pStyle w:val="Normal"/>
        <w:widowControl w:val="false"/>
        <w:numPr>
          <w:ilvl w:val="0"/>
          <w:numId w:val="0"/>
        </w:numPr>
        <w:shd w:val="clear" w:fill="auto"/>
        <w:tabs>
          <w:tab w:val="left" w:pos="0" w:leader="none"/>
          <w:tab w:val="left" w:pos="1134" w:leader="none"/>
          <w:tab w:val="left" w:pos="1410" w:leader="none"/>
          <w:tab w:val="left" w:pos="1785"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2.2. Основными целями и задачами деятельности Товарищества являются:</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304"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создание благоприятных условий для ведения членами Товарищества садоводства и огородничества (обеспечение электрической энергией, водой, обращения с твердыми коммунальными отходами, благоустройства и охраны территории садоводства, обеспечение пожарной безопасности территории садоводства, строительство и содержания дорог, объектов канализации и средств коммуникации и иных объектов инфраструктуры);</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333"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содействие членам Товарищества в освоении земельных участков в границах территории садоводства;</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292"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содействие членам Товарищества во взаимодействии между собой и с третьими лицами, в том числе с органами государственной власти и органами местного самоуправления, а также защита их прав и законных интересов;</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388"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управление имуществом общего назначения (расположенные в границах территории Товарищества объекты капитального строительства и земельные участки общего назначения, использование которых может осуществляться исключительно для удовлетворения потребностей граждан, ведущих садоводство (проход, проезд, снабжение электрической энергией, водой, охрана, сбор твердых коммунальных отходов и иные потребности), а также движимое имущество, созданное (создаваемое) или приобретенное для деятельности Товарищества);</w:t>
      </w:r>
    </w:p>
    <w:p>
      <w:pPr>
        <w:pStyle w:val="Normal"/>
        <w:keepNext w:val="false"/>
        <w:keepLines w:val="false"/>
        <w:pageBreakBefore w:val="false"/>
        <w:widowControl w:val="false"/>
        <w:numPr>
          <w:ilvl w:val="0"/>
          <w:numId w:val="0"/>
        </w:numPr>
        <w:shd w:val="clear" w:fill="auto"/>
        <w:tabs>
          <w:tab w:val="left" w:pos="0" w:leader="none"/>
          <w:tab w:val="left" w:pos="1134" w:leader="none"/>
          <w:tab w:val="left" w:pos="1638"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представление общих интересов членов Товарищества в государственных и местных органах власти и управления, местных органах самоуправления.</w:t>
      </w:r>
    </w:p>
    <w:p>
      <w:pPr>
        <w:pStyle w:val="Normal"/>
        <w:keepNext w:val="false"/>
        <w:keepLines w:val="false"/>
        <w:pageBreakBefore w:val="false"/>
        <w:widowControl w:val="false"/>
        <w:numPr>
          <w:ilvl w:val="0"/>
          <w:numId w:val="0"/>
        </w:numPr>
        <w:shd w:val="clear" w:fill="auto"/>
        <w:tabs>
          <w:tab w:val="left" w:pos="0" w:leader="none"/>
          <w:tab w:val="left" w:pos="426"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2.3. Товарищество, как юридическое лицо, вправе осуществлять действия, необходимые для достижения целей, предусмотренных настоящим Уставом и в соответствии с законодательством Российской Федерации, в том числе:</w:t>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от своего имени приобретать и осуществлять имущественные и неимущественные права по решению общего собрания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426" w:leader="none"/>
          <w:tab w:val="left" w:pos="1268"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в установленном порядке открывать счета в банках на территории РФ;</w:t>
      </w:r>
    </w:p>
    <w:p>
      <w:pPr>
        <w:pStyle w:val="Normal"/>
        <w:keepNext w:val="false"/>
        <w:keepLines w:val="false"/>
        <w:pageBreakBefore w:val="false"/>
        <w:widowControl w:val="false"/>
        <w:numPr>
          <w:ilvl w:val="0"/>
          <w:numId w:val="0"/>
        </w:numPr>
        <w:shd w:val="clear" w:fill="auto"/>
        <w:tabs>
          <w:tab w:val="left" w:pos="0" w:leader="none"/>
          <w:tab w:val="left" w:pos="426" w:leader="none"/>
          <w:tab w:val="left" w:pos="1268"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заключать договоры;</w:t>
      </w:r>
    </w:p>
    <w:p>
      <w:pPr>
        <w:pStyle w:val="Normal"/>
        <w:keepNext w:val="false"/>
        <w:keepLines w:val="false"/>
        <w:pageBreakBefore w:val="false"/>
        <w:widowControl w:val="false"/>
        <w:numPr>
          <w:ilvl w:val="0"/>
          <w:numId w:val="0"/>
        </w:numPr>
        <w:shd w:val="clear" w:fill="auto"/>
        <w:tabs>
          <w:tab w:val="left" w:pos="0" w:leader="none"/>
          <w:tab w:val="left" w:pos="426" w:leader="none"/>
          <w:tab w:val="left" w:pos="1268"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выступать истцом и ответчиком в суде;</w:t>
      </w:r>
    </w:p>
    <w:p>
      <w:pPr>
        <w:pStyle w:val="Normal"/>
        <w:keepNext w:val="false"/>
        <w:keepLines w:val="false"/>
        <w:pageBreakBefore w:val="false"/>
        <w:widowControl w:val="false"/>
        <w:numPr>
          <w:ilvl w:val="0"/>
          <w:numId w:val="0"/>
        </w:numPr>
        <w:shd w:val="clear" w:fill="auto"/>
        <w:tabs>
          <w:tab w:val="left" w:pos="0" w:leader="none"/>
          <w:tab w:val="left" w:pos="426" w:leader="none"/>
          <w:tab w:val="left" w:pos="1276"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обращаться в суд с заявлениями о признании недействительными (полностью или частично) актов органов местного самоуправления или о нарушении должностными лицами прав и законных интересов Товарищества;</w:t>
      </w:r>
    </w:p>
    <w:p>
      <w:pPr>
        <w:pStyle w:val="Normal"/>
        <w:keepNext w:val="false"/>
        <w:keepLines w:val="false"/>
        <w:pageBreakBefore w:val="false"/>
        <w:widowControl w:val="false"/>
        <w:numPr>
          <w:ilvl w:val="0"/>
          <w:numId w:val="0"/>
        </w:numPr>
        <w:shd w:val="clear" w:fill="auto"/>
        <w:tabs>
          <w:tab w:val="left" w:pos="0" w:leader="none"/>
          <w:tab w:val="left" w:pos="426" w:leader="none"/>
          <w:tab w:val="left" w:pos="1300" w:leader="none"/>
        </w:tabs>
        <w:spacing w:lineRule="auto" w:line="240" w:before="0" w:after="0"/>
        <w:ind w:left="39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осуществлять иные, не противоречащие законодательству Российской Федерации и законодательству субъектов Российской Федерации правомочия.</w:t>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2.4. Товарищество не преследуют извлечение прибыли и не занимается предпринимательской деятельностью.</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2.5. Товарищество обязано:</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соблюдать действующие Законы РФ, настоящий Устав и внутренние регламенты (положения) Товарищества;</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иметь приходно-расходную смету;</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вести бухгалтерский учет и статистическую отчетность в порядке, установленном законодательством Российской Федерации;</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иметь печать с полным наименованием Товарищества на русском языке;</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предоставлять информацию о своей деятельности членам Товарищества;</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осуществлять управление общим имуществом.</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450"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3. ИМУЩЕСТВО ОБЩЕГО НАЗНАЧЕНИЯ (ПОЛЬЗОВАНИЯ)</w:t>
      </w:r>
    </w:p>
    <w:p>
      <w:pPr>
        <w:pStyle w:val="Normal"/>
        <w:widowControl w:val="false"/>
        <w:numPr>
          <w:ilvl w:val="0"/>
          <w:numId w:val="0"/>
        </w:numPr>
        <w:shd w:val="clear" w:fill="auto"/>
        <w:tabs>
          <w:tab w:val="left" w:pos="0" w:leader="none"/>
        </w:tabs>
        <w:spacing w:lineRule="auto" w:line="240" w:before="0" w:after="0"/>
        <w:ind w:left="450"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widowControl w:val="false"/>
        <w:numPr>
          <w:ilvl w:val="0"/>
          <w:numId w:val="0"/>
        </w:numPr>
        <w:shd w:val="clear" w:fill="auto"/>
        <w:tabs>
          <w:tab w:val="left" w:pos="0" w:leader="none"/>
        </w:tabs>
        <w:bidi w:val="0"/>
        <w:spacing w:lineRule="auto" w:line="240" w:before="0" w:after="0"/>
        <w:ind w:left="-57" w:right="0" w:hanging="0"/>
        <w:jc w:val="both"/>
        <w:rPr/>
      </w:pPr>
      <w:r>
        <w:rPr>
          <w:rFonts w:ascii="Times New Roman" w:hAnsi="Times New Roman"/>
          <w:sz w:val="26"/>
          <w:szCs w:val="26"/>
        </w:rPr>
        <w:t xml:space="preserve">    </w:t>
      </w:r>
      <w:r>
        <w:rPr>
          <w:rFonts w:ascii="Times New Roman" w:hAnsi="Times New Roman"/>
          <w:sz w:val="26"/>
          <w:szCs w:val="26"/>
        </w:rPr>
        <w:t>3.1. К имуществу</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общего назначения относятся земли общего назначения в границах Товарищества, использование которых может осуществляться исключительно для удовлетворения потребностей граждан, ведущих садоводство (проход, проезд, снабжение электрической энергией, водой, газом, охрана, сбор твердых коммунальных отходов и иные потребности).</w:t>
      </w:r>
    </w:p>
    <w:p>
      <w:pPr>
        <w:pStyle w:val="Normal"/>
        <w:keepNext w:val="false"/>
        <w:keepLines w:val="false"/>
        <w:pageBreakBefore w:val="false"/>
        <w:widowControl w:val="false"/>
        <w:shd w:val="clear" w:fill="auto"/>
        <w:tabs>
          <w:tab w:val="left" w:pos="0" w:leader="none"/>
        </w:tabs>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3.2. Имущество общего назначения, приобретенное или созданное Товариществом за счет целевых взносов, а также земли общего назначения Товарищества является общей совместной собственностью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Недвижимое имущество, созданное за счет взносов членов Товарищества и находящееся на землях общего пользования, разделяет единство судьбы земельных участков (подпункт 5 части 1 статьи 1 Земельного кодекса Российской Федерации от 25.10.2001 года) и является имуществом общего назначения.</w:t>
      </w:r>
    </w:p>
    <w:p>
      <w:pPr>
        <w:pStyle w:val="Normal"/>
        <w:keepNext w:val="false"/>
        <w:keepLines w:val="false"/>
        <w:pageBreakBefore w:val="false"/>
        <w:widowControl w:val="false"/>
        <w:numPr>
          <w:ilvl w:val="0"/>
          <w:numId w:val="0"/>
        </w:numPr>
        <w:shd w:val="clear" w:fill="auto"/>
        <w:tabs>
          <w:tab w:val="left" w:pos="0" w:leader="none"/>
          <w:tab w:val="left" w:pos="567"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3.3. Все движимое имущество, созданное или приобретенное за счет взносов членов Товарищества, где бы оно ни находилось, признается имуществом общего назначения членов Товарищества, если иное не предусмотрено законом.</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3.4. Все члены Товарищества имеют равные обязательства по созданию и содержанию имущества общего назначения, вне зависимости от фактического пользования инфраструктурой Товарищества, если иное не будет установлено общим собранием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3.5. Фактическое пользование имуществом общего назначения является правом членов Товарищества.</w:t>
      </w:r>
    </w:p>
    <w:p>
      <w:pPr>
        <w:pStyle w:val="Normal"/>
        <w:keepNext w:val="false"/>
        <w:keepLines w:val="false"/>
        <w:widowControl w:val="false"/>
        <w:numPr>
          <w:ilvl w:val="0"/>
          <w:numId w:val="0"/>
        </w:numPr>
        <w:shd w:val="clear" w:fill="auto"/>
        <w:tabs>
          <w:tab w:val="left" w:pos="0" w:leader="none"/>
          <w:tab w:val="left" w:pos="709" w:leader="none"/>
        </w:tabs>
        <w:spacing w:lineRule="auto" w:line="240" w:before="0" w:after="0"/>
        <w:ind w:left="-529"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3.6. Член Товарищества не вправе:</w:t>
      </w:r>
    </w:p>
    <w:p>
      <w:pPr>
        <w:pStyle w:val="Normal"/>
        <w:keepNext w:val="false"/>
        <w:keepLines w:val="false"/>
        <w:widowControl w:val="false"/>
        <w:numPr>
          <w:ilvl w:val="0"/>
          <w:numId w:val="0"/>
        </w:numPr>
        <w:shd w:val="clear" w:fill="auto"/>
        <w:tabs>
          <w:tab w:val="left" w:pos="0" w:leader="none"/>
          <w:tab w:val="left" w:pos="567" w:leader="none"/>
        </w:tabs>
        <w:spacing w:lineRule="auto" w:line="240" w:before="0" w:after="0"/>
        <w:ind w:left="252"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осуществлять выдел в натуре своей доли в праве общей собственности на имущество общего назначения;</w:t>
      </w:r>
    </w:p>
    <w:p>
      <w:pPr>
        <w:pStyle w:val="Normal"/>
        <w:keepNext w:val="false"/>
        <w:keepLines w:val="false"/>
        <w:pageBreakBefore w:val="false"/>
        <w:widowControl w:val="false"/>
        <w:numPr>
          <w:ilvl w:val="0"/>
          <w:numId w:val="0"/>
        </w:numPr>
        <w:shd w:val="clear" w:fill="auto"/>
        <w:tabs>
          <w:tab w:val="left" w:pos="0" w:leader="none"/>
          <w:tab w:val="left" w:pos="567"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отчуждать свою долю в праве общей собственности на имущество общего назначения, а также совершать иные действия, влекущие за собой передачу этой доли отдельно от права собственности на указанный участок.</w:t>
      </w:r>
    </w:p>
    <w:p>
      <w:pPr>
        <w:pStyle w:val="Normal"/>
        <w:keepNext w:val="false"/>
        <w:keepLines w:val="false"/>
        <w:widowControl w:val="false"/>
        <w:numPr>
          <w:ilvl w:val="0"/>
          <w:numId w:val="0"/>
        </w:numPr>
        <w:shd w:val="clear" w:fill="auto"/>
        <w:tabs>
          <w:tab w:val="left" w:pos="0" w:leader="none"/>
          <w:tab w:val="left" w:pos="426" w:leader="none"/>
        </w:tabs>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3.7. Товарищество не отвечает по обязательствам государства, равно как и государство не отвечает по обязательствам Товарищества.</w:t>
      </w:r>
    </w:p>
    <w:p>
      <w:pPr>
        <w:pStyle w:val="Normal"/>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284" w:leader="none"/>
        </w:tabs>
        <w:spacing w:lineRule="auto" w:line="240" w:before="0" w:after="0"/>
        <w:ind w:left="450"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4. ЧЛЕНСТВО В ТОВАРИЩЕСТВЕ, ПОРЯДОК ПРИЁМА И ИСКЛЮЧЕНИЯ ИЗ ЧЛЕНОВ ТОВАРИЩЕСТВА</w:t>
      </w:r>
    </w:p>
    <w:p>
      <w:pPr>
        <w:pStyle w:val="Normal"/>
        <w:keepNext w:val="false"/>
        <w:keepLines w:val="false"/>
        <w:pageBreakBefore w:val="false"/>
        <w:widowControl w:val="false"/>
        <w:shd w:val="clear" w:fill="auto"/>
        <w:tabs>
          <w:tab w:val="left" w:pos="0" w:leader="none"/>
          <w:tab w:val="left" w:pos="1686" w:leader="none"/>
        </w:tabs>
        <w:spacing w:lineRule="auto" w:line="240" w:before="0" w:after="0"/>
        <w:ind w:left="45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1"/>
          <w:numId w:val="4"/>
        </w:numPr>
        <w:shd w:val="clear" w:fill="auto"/>
        <w:tabs>
          <w:tab w:val="left" w:pos="0" w:leader="none"/>
          <w:tab w:val="left" w:pos="142"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Членами Товарищества могут являться исключительно физические лица.</w:t>
      </w:r>
    </w:p>
    <w:p>
      <w:pPr>
        <w:pStyle w:val="Normal"/>
        <w:keepNext w:val="false"/>
        <w:keepLines w:val="false"/>
        <w:pageBreakBefore w:val="false"/>
        <w:widowControl w:val="false"/>
        <w:numPr>
          <w:ilvl w:val="1"/>
          <w:numId w:val="4"/>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В члены Товарищества могут быть приняты собственники садовых земельных участков, расположенных в границах территории Товарищества в соответствии с архитектурным генеральным планом Товарищества. </w:t>
      </w:r>
    </w:p>
    <w:p>
      <w:pPr>
        <w:pStyle w:val="Normal"/>
        <w:widowControl w:val="false"/>
        <w:numPr>
          <w:ilvl w:val="1"/>
          <w:numId w:val="4"/>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Если садовый земельный участок в границах территории Товарищества находится в общедолевой собственности и имеет единый кадастровый номер, то членом Товарищества может быть только один из собственников долей (по общему согласию всех собственников долей такого участка). </w:t>
      </w:r>
    </w:p>
    <w:p>
      <w:pPr>
        <w:pStyle w:val="Normal"/>
        <w:widowControl w:val="false"/>
        <w:numPr>
          <w:ilvl w:val="1"/>
          <w:numId w:val="4"/>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Если садовый земельный участок в границах Товарищества, указанный на первоначальном генеральном плане Товарищества, разделен на отдельные долевые участки с присвоением каждому новому участку своего кадастрового номера, то собственники вновь образованных участков могут быть приняты в члены Товарищества только после внесения  соответствующих изменений в архитектурный генеральный план Товарищества и его утверждение компетентными государственными органами. Все действия и расходы по такому изменению и утверждению генерального плана осуществляются собственниками вновь образованных при разделении долей участков. При отсутствии изменений в архитектурном генеральном плане Товарищества, прием в члены Товарищества осуществляется одного из собственников образованных при разделе участков (по общему согласию остальных дольщиков).</w:t>
      </w:r>
    </w:p>
    <w:p>
      <w:pPr>
        <w:pStyle w:val="Normal"/>
        <w:keepNext w:val="false"/>
        <w:keepLines w:val="false"/>
        <w:pageBreakBefore w:val="false"/>
        <w:widowControl w:val="false"/>
        <w:numPr>
          <w:ilvl w:val="1"/>
          <w:numId w:val="4"/>
        </w:numPr>
        <w:shd w:val="clear" w:fill="auto"/>
        <w:tabs>
          <w:tab w:val="left" w:pos="0" w:leader="none"/>
          <w:tab w:val="left" w:pos="284"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Для приобретения гражданами, указанными в п. 4.2, 4.3, 4.4. настоящего Устава, членства в Товариществе принятие каких-либо решений органов государственной власти или органов местного самоуправления не требуется.</w:t>
      </w:r>
    </w:p>
    <w:p>
      <w:pPr>
        <w:pStyle w:val="Normal"/>
        <w:keepNext w:val="false"/>
        <w:keepLines w:val="false"/>
        <w:pageBreakBefore w:val="false"/>
        <w:widowControl w:val="false"/>
        <w:numPr>
          <w:ilvl w:val="1"/>
          <w:numId w:val="4"/>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Принятие лиц в члены Товарищества осуществляется на основании заявления собственника садового земельного участка, расположенного в границах территории Товарищества, которое подается в Правление Товарищества для его последующего рассмотрения Правлением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заявлении о принятии в члены Товарищества указываются;</w:t>
      </w:r>
    </w:p>
    <w:p>
      <w:pPr>
        <w:pStyle w:val="Normal"/>
        <w:keepNext w:val="false"/>
        <w:keepLines w:val="false"/>
        <w:pageBreakBefore w:val="false"/>
        <w:widowControl w:val="false"/>
        <w:numPr>
          <w:ilvl w:val="0"/>
          <w:numId w:val="5"/>
        </w:numPr>
        <w:shd w:val="clear" w:fill="auto"/>
        <w:tabs>
          <w:tab w:val="left" w:pos="0" w:leader="none"/>
          <w:tab w:val="left" w:pos="628"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фамилия, имя, отчество заявителя;</w:t>
      </w:r>
    </w:p>
    <w:p>
      <w:pPr>
        <w:pStyle w:val="Normal"/>
        <w:keepNext w:val="false"/>
        <w:keepLines w:val="false"/>
        <w:pageBreakBefore w:val="false"/>
        <w:widowControl w:val="false"/>
        <w:numPr>
          <w:ilvl w:val="0"/>
          <w:numId w:val="5"/>
        </w:numPr>
        <w:shd w:val="clear" w:fill="auto"/>
        <w:tabs>
          <w:tab w:val="left" w:pos="0" w:leader="none"/>
          <w:tab w:val="left" w:pos="628"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адрес места жительства заявителя;</w:t>
      </w:r>
    </w:p>
    <w:p>
      <w:pPr>
        <w:pStyle w:val="Normal"/>
        <w:keepNext w:val="false"/>
        <w:keepLines w:val="false"/>
        <w:pageBreakBefore w:val="false"/>
        <w:widowControl w:val="false"/>
        <w:numPr>
          <w:ilvl w:val="0"/>
          <w:numId w:val="5"/>
        </w:numPr>
        <w:shd w:val="clear" w:fill="auto"/>
        <w:tabs>
          <w:tab w:val="left" w:pos="0" w:leader="none"/>
          <w:tab w:val="left" w:pos="616"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почтовый адрес, по которому заявителем могут быть получены почтовые сообщения,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а исключением случаев, если такие сообщения могут быть получены по адресу места жительства</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w:t>
      </w:r>
    </w:p>
    <w:p>
      <w:pPr>
        <w:pStyle w:val="Normal"/>
        <w:keepNext w:val="false"/>
        <w:keepLines w:val="false"/>
        <w:pageBreakBefore w:val="false"/>
        <w:widowControl w:val="false"/>
        <w:numPr>
          <w:ilvl w:val="0"/>
          <w:numId w:val="5"/>
        </w:numPr>
        <w:shd w:val="clear" w:fill="auto"/>
        <w:tabs>
          <w:tab w:val="left" w:pos="0" w:leader="none"/>
          <w:tab w:val="left" w:pos="616"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адрес электронной почты, по которому заявителем могут быть получены электронные сообщения (при наличии);</w:t>
      </w:r>
    </w:p>
    <w:p>
      <w:pPr>
        <w:pStyle w:val="Normal"/>
        <w:keepNext w:val="false"/>
        <w:keepLines w:val="false"/>
        <w:pageBreakBefore w:val="false"/>
        <w:widowControl w:val="false"/>
        <w:numPr>
          <w:ilvl w:val="0"/>
          <w:numId w:val="5"/>
        </w:numPr>
        <w:shd w:val="clear" w:fill="auto"/>
        <w:tabs>
          <w:tab w:val="left" w:pos="0" w:leader="none"/>
          <w:tab w:val="left" w:pos="558"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контактный телефон заявителя;</w:t>
      </w:r>
    </w:p>
    <w:p>
      <w:pPr>
        <w:pStyle w:val="Normal"/>
        <w:widowControl w:val="false"/>
        <w:numPr>
          <w:ilvl w:val="0"/>
          <w:numId w:val="5"/>
        </w:numPr>
        <w:shd w:val="clear" w:fill="auto"/>
        <w:tabs>
          <w:tab w:val="left" w:pos="0" w:leader="none"/>
          <w:tab w:val="left" w:pos="558" w:leader="none"/>
        </w:tabs>
        <w:spacing w:lineRule="auto" w:line="240" w:before="0" w:after="0"/>
        <w:ind w:left="0" w:right="0" w:firstLine="284"/>
        <w:jc w:val="both"/>
        <w:rPr>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кадастровый номер участка (участков, если в собственности завителя более одного земельного участка);</w:t>
      </w:r>
    </w:p>
    <w:p>
      <w:pPr>
        <w:pStyle w:val="Normal"/>
        <w:widowControl w:val="false"/>
        <w:numPr>
          <w:ilvl w:val="0"/>
          <w:numId w:val="5"/>
        </w:numPr>
        <w:shd w:val="clear" w:fill="auto"/>
        <w:tabs>
          <w:tab w:val="left" w:pos="0" w:leader="none"/>
          <w:tab w:val="left" w:pos="558" w:leader="none"/>
        </w:tabs>
        <w:spacing w:lineRule="auto" w:line="240" w:before="0" w:after="0"/>
        <w:ind w:left="0" w:right="0" w:firstLine="284"/>
        <w:jc w:val="both"/>
        <w:rPr>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паспортные данные заявителя (номер, серия, дата и место рождения, кем и когда выдан, код подразделения);</w:t>
      </w:r>
    </w:p>
    <w:p>
      <w:pPr>
        <w:pStyle w:val="Normal"/>
        <w:keepNext w:val="false"/>
        <w:keepLines w:val="false"/>
        <w:pageBreakBefore w:val="false"/>
        <w:widowControl w:val="false"/>
        <w:numPr>
          <w:ilvl w:val="0"/>
          <w:numId w:val="5"/>
        </w:numPr>
        <w:shd w:val="clear" w:fill="auto"/>
        <w:tabs>
          <w:tab w:val="left" w:pos="0" w:leader="none"/>
          <w:tab w:val="left" w:pos="556"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согласие заявителя на соблюдение требований Устава Товарищества;</w:t>
      </w:r>
    </w:p>
    <w:p>
      <w:pPr>
        <w:pStyle w:val="Normal"/>
        <w:keepNext w:val="false"/>
        <w:keepLines w:val="false"/>
        <w:pageBreakBefore w:val="false"/>
        <w:widowControl w:val="false"/>
        <w:numPr>
          <w:ilvl w:val="0"/>
          <w:numId w:val="5"/>
        </w:numPr>
        <w:shd w:val="clear" w:fill="auto"/>
        <w:tabs>
          <w:tab w:val="left" w:pos="0" w:leader="none"/>
          <w:tab w:val="left" w:pos="556"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согласие на обработку персональных данных;</w:t>
      </w:r>
    </w:p>
    <w:p>
      <w:pPr>
        <w:pStyle w:val="Normal"/>
        <w:widowControl w:val="false"/>
        <w:numPr>
          <w:ilvl w:val="0"/>
          <w:numId w:val="5"/>
        </w:numPr>
        <w:shd w:val="clear" w:fill="auto"/>
        <w:tabs>
          <w:tab w:val="left" w:pos="0" w:leader="none"/>
          <w:tab w:val="left" w:pos="556"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согласие заявителя на выполнение Правил внутреннего распорядка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К заявлению прилагаются:</w:t>
      </w:r>
    </w:p>
    <w:p>
      <w:pPr>
        <w:pStyle w:val="Normal"/>
        <w:widowControl w:val="false"/>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копии документов о правах на садовый земельный участок (участки, если в собственности заявителя более одного земельного участка), расположенный в границах территории Товарищества, с указанием кадастрового номера земельного участка;</w:t>
      </w:r>
    </w:p>
    <w:p>
      <w:pPr>
        <w:pStyle w:val="Normal"/>
        <w:widowControl w:val="false"/>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согласие на обработку персональных данных по форме, утвержденной «Положением СНТ «Солнечный» об обработке персональных данных».</w:t>
      </w:r>
    </w:p>
    <w:p>
      <w:pPr>
        <w:pStyle w:val="Normal"/>
        <w:keepNext w:val="false"/>
        <w:keepLines w:val="false"/>
        <w:pageBreakBefore w:val="false"/>
        <w:widowControl w:val="false"/>
        <w:numPr>
          <w:ilvl w:val="1"/>
          <w:numId w:val="4"/>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Собственник садового земельного участка до подачи заявления о вступлении в члены Товарищества вправе ознакомиться с настоящим Уставом.</w:t>
      </w:r>
    </w:p>
    <w:p>
      <w:pPr>
        <w:pStyle w:val="Normal"/>
        <w:keepNext w:val="false"/>
        <w:keepLines w:val="false"/>
        <w:pageBreakBefore w:val="false"/>
        <w:widowControl w:val="false"/>
        <w:numPr>
          <w:ilvl w:val="1"/>
          <w:numId w:val="4"/>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Днем приема в члены Товарищества лица, подавшего заявление о принятии в члены Товарищества, является день принятия соответствующего решения Правлением Товарищества.</w:t>
      </w:r>
    </w:p>
    <w:p>
      <w:pPr>
        <w:pStyle w:val="Normal"/>
        <w:keepNext w:val="false"/>
        <w:keepLines w:val="false"/>
        <w:pageBreakBefore w:val="false"/>
        <w:widowControl w:val="false"/>
        <w:numPr>
          <w:ilvl w:val="1"/>
          <w:numId w:val="4"/>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приобретении членства Товарищества должно быть отказано в случае, если лицо, подавшее заявление:</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536"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было ранее исключено из числа членов этого Товарищества в связи с нарушением обязанности по своевременной уплате взносов, предусмотренных настоящим Уставом, и не устранило указанное нарушение.</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536"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не является собственником земельного участка, расположенного в границах территории Товарищества.</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536"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не предоставило документы, указанные в п. 4.6. настоящего Устава.</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536"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 представило заявление, не соответствующее требованиям, предусмотренным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 4.6 настоящего Устава</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w:t>
      </w:r>
    </w:p>
    <w:p>
      <w:pPr>
        <w:pStyle w:val="Normal"/>
        <w:keepNext w:val="false"/>
        <w:keepLines w:val="false"/>
        <w:pageBreakBefore w:val="false"/>
        <w:widowControl w:val="false"/>
        <w:numPr>
          <w:ilvl w:val="1"/>
          <w:numId w:val="4"/>
        </w:numPr>
        <w:shd w:val="clear" w:fill="auto"/>
        <w:tabs>
          <w:tab w:val="left" w:pos="303" w:leader="none"/>
          <w:tab w:val="left" w:pos="709" w:leader="none"/>
          <w:tab w:val="left" w:pos="976" w:leader="none"/>
          <w:tab w:val="left" w:pos="1272"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Каждому члену Товарищества в течение месяца со дня приема в члены Товарищества председателем Товарищества выдается членская книжка, подтверждающая членство в Товариществе.</w:t>
      </w:r>
    </w:p>
    <w:p>
      <w:pPr>
        <w:pStyle w:val="Normal"/>
        <w:keepNext w:val="false"/>
        <w:keepLines w:val="false"/>
        <w:pageBreakBefore w:val="false"/>
        <w:widowControl w:val="false"/>
        <w:numPr>
          <w:ilvl w:val="1"/>
          <w:numId w:val="4"/>
        </w:numPr>
        <w:shd w:val="clear" w:fill="auto"/>
        <w:tabs>
          <w:tab w:val="left" w:pos="303" w:leader="none"/>
          <w:tab w:val="left" w:pos="567" w:leader="none"/>
          <w:tab w:val="left" w:pos="936" w:leader="none"/>
          <w:tab w:val="left" w:pos="1144"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случае, если у предыдущего владельца земельного участка имелась задолженность перед Товариществом, заявитель должен обеспечить ее полное безусловное погашение до вступления в Товарищество.</w:t>
      </w:r>
    </w:p>
    <w:p>
      <w:pPr>
        <w:pStyle w:val="Normal"/>
        <w:keepNext w:val="false"/>
        <w:keepLines w:val="false"/>
        <w:pageBreakBefore w:val="false"/>
        <w:widowControl w:val="false"/>
        <w:numPr>
          <w:ilvl w:val="1"/>
          <w:numId w:val="4"/>
        </w:numPr>
        <w:shd w:val="clear" w:fill="auto"/>
        <w:tabs>
          <w:tab w:val="left" w:pos="303" w:leader="none"/>
          <w:tab w:val="left" w:pos="904" w:leader="none"/>
          <w:tab w:val="left" w:pos="1072"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Членство в Товариществе может быть прекращено добровольно или принудительно, а также в связи с прекращением у члена Товарищества прав на принадлежащий ему садовый земельный участок либо в связи со смертью члена Товарищества.</w:t>
      </w:r>
    </w:p>
    <w:p>
      <w:pPr>
        <w:pStyle w:val="Normal"/>
        <w:keepNext w:val="false"/>
        <w:keepLines w:val="false"/>
        <w:pageBreakBefore w:val="false"/>
        <w:widowControl w:val="false"/>
        <w:numPr>
          <w:ilvl w:val="0"/>
          <w:numId w:val="0"/>
        </w:numPr>
        <w:shd w:val="clear" w:fill="auto"/>
        <w:tabs>
          <w:tab w:val="left" w:pos="344" w:leader="none"/>
        </w:tabs>
        <w:bidi w:val="0"/>
        <w:spacing w:lineRule="auto" w:line="240" w:before="0" w:after="0"/>
        <w:ind w:left="212"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Добровольное прекращение членства в Товариществе.</w:t>
      </w:r>
    </w:p>
    <w:p>
      <w:pPr>
        <w:pStyle w:val="Normal"/>
        <w:keepNext w:val="false"/>
        <w:keepLines w:val="false"/>
        <w:pageBreakBefore w:val="false"/>
        <w:widowControl w:val="false"/>
        <w:numPr>
          <w:ilvl w:val="0"/>
          <w:numId w:val="3"/>
        </w:numPr>
        <w:shd w:val="clear" w:fill="auto"/>
        <w:tabs>
          <w:tab w:val="left" w:pos="0" w:leader="none"/>
          <w:tab w:val="left" w:pos="42"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Добровольное прекращение членства в Товариществе осуществляется путем выхода из Товарищества.</w:t>
      </w:r>
    </w:p>
    <w:p>
      <w:pPr>
        <w:pStyle w:val="Normal"/>
        <w:keepNext w:val="false"/>
        <w:keepLines w:val="false"/>
        <w:pageBreakBefore w:val="false"/>
        <w:widowControl w:val="false"/>
        <w:numPr>
          <w:ilvl w:val="0"/>
          <w:numId w:val="3"/>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Членство в Товариществе в связи с выходом из Товарищества прекращается со дня подачи членом Товарищества соответствующего заявления в Правление Товарищества. При этом принятие решения органами Товарищества о прекращении членства в Товариществе не требуется.</w:t>
      </w:r>
    </w:p>
    <w:p>
      <w:pPr>
        <w:pStyle w:val="Normal"/>
        <w:keepNext w:val="false"/>
        <w:keepLines w:val="false"/>
        <w:pageBreakBefore w:val="false"/>
        <w:widowControl w:val="false"/>
        <w:numPr>
          <w:ilvl w:val="0"/>
          <w:numId w:val="0"/>
        </w:numPr>
        <w:shd w:val="clear" w:fill="auto"/>
        <w:tabs>
          <w:tab w:val="left" w:pos="0" w:leader="none"/>
          <w:tab w:val="left" w:pos="851" w:leader="none"/>
        </w:tabs>
        <w:spacing w:lineRule="auto" w:line="240" w:before="0" w:after="0"/>
        <w:ind w:left="63"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Принудительное прекращение членства в Товариществе.</w:t>
      </w:r>
    </w:p>
    <w:p>
      <w:pPr>
        <w:pStyle w:val="Normal"/>
        <w:keepNext w:val="false"/>
        <w:keepLines w:val="false"/>
        <w:pageBreakBefore w:val="false"/>
        <w:widowControl w:val="false"/>
        <w:numPr>
          <w:ilvl w:val="0"/>
          <w:numId w:val="6"/>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Членство в Товариществе прекращается принудительно решением Общего собрания членов Товарищества со дня принятия такого решения или иной даты, определенной данным решением, в связи с неуплатой взносов в течение более 6 (шести) месяцев с момента возникновения этой обязанности.</w:t>
      </w:r>
    </w:p>
    <w:p>
      <w:pPr>
        <w:pStyle w:val="Normal"/>
        <w:keepNext w:val="false"/>
        <w:keepLines w:val="false"/>
        <w:pageBreakBefore w:val="false"/>
        <w:widowControl w:val="false"/>
        <w:numPr>
          <w:ilvl w:val="0"/>
          <w:numId w:val="6"/>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Председатель Товарищества не позднее чем за 1 (один) месяц до дня проведения Общего собрания членов Товарищества, на котором планирует рассмотреть вопрос об исключении члена Товарищества, направляет данному члену Товарищества предупреждение о недопустимости неисполнения обязанности по своевременной уплате взносов, установленных в соответствии с настоящим Уставом в Товариществе.</w:t>
      </w:r>
    </w:p>
    <w:p>
      <w:pPr>
        <w:pStyle w:val="Normal"/>
        <w:keepNext w:val="false"/>
        <w:keepLines w:val="false"/>
        <w:pageBreakBefore w:val="false"/>
        <w:widowControl w:val="false"/>
        <w:numPr>
          <w:ilvl w:val="0"/>
          <w:numId w:val="6"/>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Предупреждение должно содержать рекомендации по устранению нарушения исполнения этой обязанности и отправляется заказным письмом с уведомлением о вручении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w:t>
      </w:r>
    </w:p>
    <w:p>
      <w:pPr>
        <w:pStyle w:val="Normal"/>
        <w:keepNext w:val="false"/>
        <w:keepLines w:val="false"/>
        <w:pageBreakBefore w:val="false"/>
        <w:widowControl w:val="false"/>
        <w:numPr>
          <w:ilvl w:val="0"/>
          <w:numId w:val="6"/>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Исключение из Товарищества в качестве меры наказания возможно в случаях грубых или систематических нарушений членом товарищества общественного порядка и уставных требований: хулиганство, воровство, хищение электроэнергии и др. Исключение из Товарищества по указанным основаниям применяется только после использования в отношении виновного члена товарищества мер предупреждения и требований устранения допущенных им нарушений законодательства и Устава Товарищества.</w:t>
      </w:r>
    </w:p>
    <w:p>
      <w:pPr>
        <w:pStyle w:val="Normal"/>
        <w:keepNext w:val="false"/>
        <w:keepLines w:val="false"/>
        <w:pageBreakBefore w:val="false"/>
        <w:widowControl w:val="false"/>
        <w:numPr>
          <w:ilvl w:val="0"/>
          <w:numId w:val="6"/>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 Товарищества должен быть проинформирован о дате, времени и месте проведения Общего собрания членов Товарищества, на котором должен быть рассмотрен вопрос об исключении его из числа членов Товарищества.</w:t>
      </w:r>
    </w:p>
    <w:p>
      <w:pPr>
        <w:pStyle w:val="Normal"/>
        <w:keepNext w:val="false"/>
        <w:keepLines w:val="false"/>
        <w:pageBreakBefore w:val="false"/>
        <w:widowControl w:val="false"/>
        <w:numPr>
          <w:ilvl w:val="0"/>
          <w:numId w:val="6"/>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Решение Общего собрания членов Товарищества о принудительном прекращении членства в Товариществе может быть обжаловано в судебном порядке.</w:t>
      </w:r>
    </w:p>
    <w:p>
      <w:pPr>
        <w:pStyle w:val="Normal"/>
        <w:keepNext w:val="false"/>
        <w:keepLines w:val="false"/>
        <w:pageBreakBefore w:val="false"/>
        <w:widowControl w:val="false"/>
        <w:numPr>
          <w:ilvl w:val="0"/>
          <w:numId w:val="6"/>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случае исключения члена Товарищества в течение 10 (десяти) дней ему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 направляется копия такого решения, а также уведомление, в котором указываются:</w:t>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left="679"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дата проведения Общего собрания членов Товарищества, на котором было принято решение об исключении члена Товарищества;</w:t>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left="679"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обстоятельства, послужившие основанием для прекращения членства в Товариществе;</w:t>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left="679"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условия, при выполнении которых исключенный из числа членов Товарищества гражданин может быть принят в Товарищество вновь после устранения нарушения, послужившего основанием для принудительного прекращения его членства в Товариществе.</w:t>
      </w:r>
    </w:p>
    <w:p>
      <w:pPr>
        <w:pStyle w:val="Normal"/>
        <w:keepNext w:val="false"/>
        <w:keepLines w:val="false"/>
        <w:pageBreakBefore w:val="false"/>
        <w:widowControl w:val="false"/>
        <w:numPr>
          <w:ilvl w:val="0"/>
          <w:numId w:val="6"/>
        </w:numPr>
        <w:shd w:val="clear" w:fill="auto"/>
        <w:tabs>
          <w:tab w:val="left" w:pos="0" w:leader="none"/>
          <w:tab w:val="left" w:pos="567"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случае неявки без уважительной причины надлежаще извещенного подлежащего исключению лица на общее собрание, решение об исключении принимается без его присутствия.</w:t>
      </w:r>
    </w:p>
    <w:p>
      <w:pPr>
        <w:pStyle w:val="Normal"/>
        <w:keepNext w:val="false"/>
        <w:keepLines w:val="false"/>
        <w:pageBreakBefore w:val="false"/>
        <w:widowControl w:val="false"/>
        <w:numPr>
          <w:ilvl w:val="0"/>
          <w:numId w:val="6"/>
        </w:numPr>
        <w:shd w:val="clear" w:fill="auto"/>
        <w:tabs>
          <w:tab w:val="left" w:pos="0" w:leader="none"/>
          <w:tab w:val="left" w:pos="567"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Лицо считается исключенным из Товарищества с момента принятия решения об исключении общим собранием.</w:t>
      </w:r>
    </w:p>
    <w:p>
      <w:pPr>
        <w:pStyle w:val="Normal"/>
        <w:keepNext w:val="false"/>
        <w:keepLines w:val="false"/>
        <w:pageBreakBefore w:val="false"/>
        <w:widowControl w:val="false"/>
        <w:numPr>
          <w:ilvl w:val="2"/>
          <w:numId w:val="4"/>
        </w:numPr>
        <w:shd w:val="clear" w:fill="auto"/>
        <w:tabs>
          <w:tab w:val="left" w:pos="0" w:leader="none"/>
          <w:tab w:val="left" w:pos="42"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Прекращение членства в Товариществе в связи с прекращение прав на земельный участок:</w:t>
      </w:r>
    </w:p>
    <w:p>
      <w:pPr>
        <w:pStyle w:val="Normal"/>
        <w:keepNext w:val="false"/>
        <w:keepLines w:val="false"/>
        <w:pageBreakBefore w:val="false"/>
        <w:widowControl w:val="false"/>
        <w:numPr>
          <w:ilvl w:val="0"/>
          <w:numId w:val="7"/>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связи с прекращением у члена Товарищества прав на садовый земельный участок  членство в Товариществе прекращается в день прекращения прав. Решение Общего собрания членов Товарищества в связи с указанным обстоятельством не принимается.</w:t>
      </w:r>
    </w:p>
    <w:p>
      <w:pPr>
        <w:pStyle w:val="Normal"/>
        <w:keepNext w:val="false"/>
        <w:keepLines w:val="false"/>
        <w:pageBreakBefore w:val="false"/>
        <w:widowControl w:val="false"/>
        <w:numPr>
          <w:ilvl w:val="0"/>
          <w:numId w:val="7"/>
        </w:numPr>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Бывший член Товарищества, который  в течение 10 (десяти) календарных дней со дня прекращения прав на садовый земельный участок обязан уведомить в письменной форме об этом Правление Товарищества с предоставлением копий документов, подтверждающих такое прекращение. </w:t>
      </w:r>
    </w:p>
    <w:p>
      <w:pPr>
        <w:pStyle w:val="Normal"/>
        <w:keepNext w:val="false"/>
        <w:keepLines w:val="false"/>
        <w:pageBreakBefore w:val="false"/>
        <w:widowControl w:val="false"/>
        <w:numPr>
          <w:ilvl w:val="0"/>
          <w:numId w:val="7"/>
        </w:numPr>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случае неисполнения данного требования, бывший член Товарищества несет риск отнесения на него расходов Товарищества, связанных с отсутствием у Правления Товарищества информации о прекращении его членства в Товариществе.</w:t>
      </w:r>
    </w:p>
    <w:p>
      <w:pPr>
        <w:pStyle w:val="Normal"/>
        <w:widowControl w:val="false"/>
        <w:numPr>
          <w:ilvl w:val="0"/>
          <w:numId w:val="0"/>
        </w:numPr>
        <w:shd w:val="clear" w:fill="auto"/>
        <w:tabs>
          <w:tab w:val="left" w:pos="0" w:leader="none"/>
        </w:tabs>
        <w:spacing w:lineRule="auto" w:line="240" w:before="0" w:after="0"/>
        <w:ind w:left="471" w:right="0" w:hanging="0"/>
        <w:jc w:val="both"/>
        <w:rPr/>
      </w:pPr>
      <w:r>
        <w:rPr/>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ind w:firstLine="284"/>
        <w:jc w:val="center"/>
        <w:rPr>
          <w:b/>
          <w:b/>
          <w:bCs/>
          <w:sz w:val="26"/>
          <w:szCs w:val="26"/>
        </w:rPr>
      </w:pPr>
      <w:r>
        <w:rPr>
          <w:b/>
          <w:bCs/>
          <w:sz w:val="26"/>
          <w:szCs w:val="26"/>
        </w:rPr>
      </w:r>
    </w:p>
    <w:p>
      <w:pPr>
        <w:pStyle w:val="Normal"/>
        <w:ind w:firstLine="284"/>
        <w:jc w:val="center"/>
        <w:rPr>
          <w:b/>
          <w:b/>
          <w:bCs/>
          <w:sz w:val="26"/>
          <w:szCs w:val="26"/>
        </w:rPr>
      </w:pPr>
      <w:r>
        <w:rPr>
          <w:b/>
          <w:bCs/>
          <w:sz w:val="26"/>
          <w:szCs w:val="26"/>
        </w:rPr>
      </w:r>
    </w:p>
    <w:p>
      <w:pPr>
        <w:pStyle w:val="Normal"/>
        <w:ind w:firstLine="284"/>
        <w:jc w:val="center"/>
        <w:rPr>
          <w:b/>
          <w:b/>
          <w:bCs/>
          <w:sz w:val="26"/>
          <w:szCs w:val="26"/>
        </w:rPr>
      </w:pPr>
      <w:r>
        <w:rPr>
          <w:b/>
          <w:bCs/>
          <w:sz w:val="26"/>
          <w:szCs w:val="26"/>
        </w:rPr>
      </w:r>
    </w:p>
    <w:p>
      <w:pPr>
        <w:pStyle w:val="Normal"/>
        <w:ind w:firstLine="284"/>
        <w:jc w:val="center"/>
        <w:rPr/>
      </w:pPr>
      <w:r>
        <w:rPr>
          <w:b/>
          <w:bCs/>
          <w:sz w:val="26"/>
          <w:szCs w:val="26"/>
        </w:rPr>
        <w:t>5. ПРАВА, ОБЯЗАННОСТИ И ОТВЕТСТВЕННОСТЬ ЧЛЕНОВ ТОВАРИЩЕСТВА,</w:t>
      </w:r>
    </w:p>
    <w:p>
      <w:pPr>
        <w:pStyle w:val="Normal"/>
        <w:ind w:firstLine="284"/>
        <w:jc w:val="center"/>
        <w:rPr/>
      </w:pPr>
      <w:r>
        <w:rPr>
          <w:b/>
          <w:bCs/>
          <w:sz w:val="26"/>
          <w:szCs w:val="26"/>
        </w:rPr>
        <w:t>ЛИЦ, ВЕДУЩИХ САДОВОДСТВО БЕЗ УЧАСТИЯ В ТОВАРИЩЕСТВЕ</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widowControl/>
        <w:shd w:val="clear" w:fill="FFFFFF"/>
        <w:tabs>
          <w:tab w:val="left" w:pos="0" w:leader="none"/>
        </w:tabs>
        <w:ind w:firstLine="284"/>
        <w:jc w:val="both"/>
        <w:rPr>
          <w:color w:val="000000"/>
          <w:sz w:val="20"/>
          <w:szCs w:val="20"/>
        </w:rPr>
      </w:pPr>
      <w:r>
        <w:rPr>
          <w:rFonts w:ascii="Times New Roman" w:hAnsi="Times New Roman"/>
          <w:color w:val="000000"/>
          <w:sz w:val="26"/>
          <w:szCs w:val="26"/>
        </w:rPr>
        <w:t>5.1. Член Товарищества имеет право:</w:t>
      </w:r>
      <w:bookmarkStart w:id="0" w:name="rvvhyxsgke14"/>
      <w:bookmarkStart w:id="1" w:name="mm618nhwr1ag"/>
      <w:bookmarkEnd w:id="0"/>
      <w:bookmarkEnd w:id="1"/>
    </w:p>
    <w:p>
      <w:pPr>
        <w:pStyle w:val="Normal"/>
        <w:keepNext w:val="false"/>
        <w:keepLines w:val="false"/>
        <w:pageBreakBefore w:val="false"/>
        <w:widowControl/>
        <w:numPr>
          <w:ilvl w:val="2"/>
          <w:numId w:val="8"/>
        </w:numPr>
        <w:shd w:val="clear" w:fill="FFFFFF"/>
        <w:tabs>
          <w:tab w:val="left" w:pos="0" w:leader="none"/>
        </w:tabs>
        <w:spacing w:lineRule="auto" w:line="240" w:before="0" w:after="0"/>
        <w:ind w:left="0" w:right="0" w:firstLine="709"/>
        <w:jc w:val="both"/>
        <w:rPr>
          <w:rFonts w:ascii="Times New Roman" w:hAnsi="Times New Roman"/>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случаях и в порядке, которые предусмотрены ФЗ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Уставом, получать от органов Товарищества информацию о деятельности Товарищества и знакомиться с  документацией Товарищества.</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rFonts w:ascii="Times New Roman" w:hAnsi="Times New Roman"/>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Участвовать в управлении делами Товарищества; избирать и быть избранным в органы управления и контроля Товарищества.</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rFonts w:ascii="Times New Roman" w:hAnsi="Times New Roman"/>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Добровольно прекратить членство в Товариществе.</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Обжаловать решения органов Товарищества, влекущие гражданско- правовые последствия, в случаях и в порядке, предусмотренных действующим законодательством.</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Подавать в органы Товарищества заявления (обращения, жалобы) в порядке, установленном ФЗ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настоящим Уставом.</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Требовать, действуя от имени Товарищества (п.1 ст.182 ГК РФ), возмещения причиненных Товариществу убытков (ст.53.1 ГК РФ);</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Оспаривать, действуя от имени Товарищества (п.1 ст.182 ГК РФ), совершенные Товариществом сделки по основаниям, предусмотренным ст.174 ГК РФ или ФЗ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требовать применения последствий их недействительности, а также применения последствий недействительности ничтожных сделок Товарищества.</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Реализовывать иные права, предусмотренные Гражданским кодексом Российской Федерации, ФЗ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иными нормативными правовыми актами Российской Федерации.</w:t>
      </w:r>
    </w:p>
    <w:p>
      <w:pPr>
        <w:pStyle w:val="Normal"/>
        <w:keepNext w:val="false"/>
        <w:keepLines w:val="false"/>
        <w:pageBreakBefore w:val="false"/>
        <w:widowControl w:val="false"/>
        <w:numPr>
          <w:ilvl w:val="2"/>
          <w:numId w:val="8"/>
        </w:numPr>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Члены Товарищества имеют право ознакомиться и по заявлению получать за плату, размер которой устанавливается решением правления Товарищества, заверенные копии:</w:t>
      </w:r>
    </w:p>
    <w:p>
      <w:pPr>
        <w:pStyle w:val="Normal"/>
        <w:widowControl/>
        <w:shd w:val="clear" w:fill="FFFFFF"/>
        <w:tabs>
          <w:tab w:val="left" w:pos="0" w:leader="none"/>
        </w:tabs>
        <w:ind w:firstLine="709"/>
        <w:jc w:val="both"/>
        <w:rPr>
          <w:color w:val="000000"/>
          <w:sz w:val="20"/>
          <w:szCs w:val="20"/>
        </w:rPr>
      </w:pPr>
      <w:r>
        <w:rPr>
          <w:rFonts w:ascii="Times New Roman" w:hAnsi="Times New Roman"/>
          <w:color w:val="000000"/>
          <w:sz w:val="26"/>
          <w:szCs w:val="26"/>
        </w:rPr>
        <w:t>1) устава Товарищества с внесенными в него изменениями, документа, подтверждающего факт внесения записи в единый государственный реестр юридических лиц;</w:t>
      </w:r>
      <w:bookmarkStart w:id="2" w:name="knrr7gaj0up9"/>
      <w:bookmarkEnd w:id="2"/>
    </w:p>
    <w:p>
      <w:pPr>
        <w:pStyle w:val="Normal"/>
        <w:widowControl/>
        <w:shd w:val="clear" w:fill="FFFFFF"/>
        <w:tabs>
          <w:tab w:val="left" w:pos="0" w:leader="none"/>
        </w:tabs>
        <w:ind w:firstLine="709"/>
        <w:jc w:val="both"/>
        <w:rPr>
          <w:color w:val="000000"/>
          <w:sz w:val="20"/>
          <w:szCs w:val="20"/>
        </w:rPr>
      </w:pPr>
      <w:r>
        <w:rPr>
          <w:rFonts w:ascii="Times New Roman" w:hAnsi="Times New Roman"/>
          <w:color w:val="000000"/>
          <w:sz w:val="26"/>
          <w:szCs w:val="26"/>
        </w:rPr>
        <w:t>2) бухгалтерской (финансовой) отчетности Товарищества, приходно-расходных смет Товарищества, отчетов об исполнении таких смет, аудиторских заключений (в случае проведения аудиторских проверок);</w:t>
      </w:r>
      <w:bookmarkStart w:id="3" w:name="d6bodwlrryl3"/>
      <w:bookmarkEnd w:id="3"/>
    </w:p>
    <w:p>
      <w:pPr>
        <w:pStyle w:val="Normal"/>
        <w:widowControl/>
        <w:shd w:val="clear" w:fill="FFFFFF"/>
        <w:tabs>
          <w:tab w:val="left" w:pos="0" w:leader="none"/>
        </w:tabs>
        <w:ind w:firstLine="709"/>
        <w:jc w:val="both"/>
        <w:rPr>
          <w:color w:val="000000"/>
          <w:sz w:val="20"/>
          <w:szCs w:val="20"/>
        </w:rPr>
      </w:pPr>
      <w:r>
        <w:rPr>
          <w:rFonts w:ascii="Times New Roman" w:hAnsi="Times New Roman"/>
          <w:color w:val="000000"/>
          <w:sz w:val="26"/>
          <w:szCs w:val="26"/>
        </w:rPr>
        <w:t>3) заключения ревизионной комиссии (ревизора) Товарищества;</w:t>
      </w:r>
      <w:bookmarkStart w:id="4" w:name="10gvflnexrxm"/>
      <w:bookmarkEnd w:id="4"/>
    </w:p>
    <w:p>
      <w:pPr>
        <w:pStyle w:val="Normal"/>
        <w:widowControl/>
        <w:shd w:val="clear" w:fill="FFFFFF"/>
        <w:tabs>
          <w:tab w:val="left" w:pos="0" w:leader="none"/>
        </w:tabs>
        <w:ind w:firstLine="709"/>
        <w:jc w:val="both"/>
        <w:rPr>
          <w:color w:val="000000"/>
          <w:sz w:val="20"/>
          <w:szCs w:val="20"/>
        </w:rPr>
      </w:pPr>
      <w:r>
        <w:rPr>
          <w:rFonts w:ascii="Times New Roman" w:hAnsi="Times New Roman"/>
          <w:color w:val="000000"/>
          <w:sz w:val="26"/>
          <w:szCs w:val="26"/>
        </w:rPr>
        <w:t>4) документов, подтверждающих права Товарищества на имущество, отражаемое на его балансе;</w:t>
      </w:r>
      <w:bookmarkStart w:id="5" w:name="6gtjipc2zkgy"/>
      <w:bookmarkEnd w:id="5"/>
    </w:p>
    <w:p>
      <w:pPr>
        <w:pStyle w:val="Normal"/>
        <w:widowControl/>
        <w:shd w:val="clear" w:fill="FFFFFF"/>
        <w:tabs>
          <w:tab w:val="left" w:pos="0" w:leader="none"/>
        </w:tabs>
        <w:ind w:firstLine="709"/>
        <w:jc w:val="both"/>
        <w:rPr>
          <w:color w:val="000000"/>
          <w:sz w:val="20"/>
          <w:szCs w:val="20"/>
        </w:rPr>
      </w:pPr>
      <w:r>
        <w:rPr>
          <w:rFonts w:ascii="Times New Roman" w:hAnsi="Times New Roman"/>
          <w:color w:val="000000"/>
          <w:sz w:val="26"/>
          <w:szCs w:val="26"/>
        </w:rPr>
        <w:t>5) протокола собрания об учреждении Товарищества, протоколов общих собраний членов Товарищества, заседаний правления Товарищества и ревизионной комиссии (ревизора) Товарищества;</w:t>
      </w:r>
      <w:bookmarkStart w:id="6" w:name="ufj3u7mv90y8"/>
      <w:bookmarkEnd w:id="6"/>
    </w:p>
    <w:p>
      <w:pPr>
        <w:pStyle w:val="Normal"/>
        <w:widowControl/>
        <w:shd w:val="clear" w:fill="FFFFFF"/>
        <w:tabs>
          <w:tab w:val="left" w:pos="0" w:leader="none"/>
        </w:tabs>
        <w:ind w:firstLine="709"/>
        <w:jc w:val="both"/>
        <w:rPr>
          <w:color w:val="000000"/>
          <w:sz w:val="20"/>
          <w:szCs w:val="20"/>
        </w:rPr>
      </w:pPr>
      <w:r>
        <w:rPr>
          <w:rFonts w:ascii="Times New Roman" w:hAnsi="Times New Roman"/>
          <w:color w:val="000000"/>
          <w:sz w:val="26"/>
          <w:szCs w:val="26"/>
        </w:rPr>
        <w:t>6) финансово-экономического обоснования размера взносов;</w:t>
      </w:r>
      <w:bookmarkStart w:id="7" w:name="c0nomut4fetg"/>
      <w:bookmarkEnd w:id="7"/>
    </w:p>
    <w:p>
      <w:pPr>
        <w:pStyle w:val="Normal"/>
        <w:widowControl/>
        <w:shd w:val="clear" w:fill="FFFFFF"/>
        <w:tabs>
          <w:tab w:val="left" w:pos="0" w:leader="none"/>
        </w:tabs>
        <w:ind w:firstLine="709"/>
        <w:jc w:val="both"/>
        <w:rPr>
          <w:color w:val="000000"/>
          <w:sz w:val="20"/>
          <w:szCs w:val="20"/>
        </w:rPr>
      </w:pPr>
      <w:r>
        <w:rPr>
          <w:rFonts w:ascii="Times New Roman" w:hAnsi="Times New Roman"/>
          <w:color w:val="000000"/>
          <w:sz w:val="26"/>
          <w:szCs w:val="26"/>
        </w:rPr>
        <w:t xml:space="preserve">7) иных предусмотренных ФЗ </w:t>
      </w:r>
      <w:r>
        <w:rPr>
          <w:rFonts w:ascii="Times New Roman" w:hAnsi="Times New Roman"/>
          <w:sz w:val="26"/>
          <w:szCs w:val="26"/>
        </w:rPr>
        <w:t>№ 217-фз от 29.07.2017 г.</w:t>
      </w:r>
      <w:r>
        <w:rPr>
          <w:rFonts w:ascii="Times New Roman" w:hAnsi="Times New Roman"/>
          <w:color w:val="000000"/>
          <w:sz w:val="26"/>
          <w:szCs w:val="26"/>
        </w:rPr>
        <w:t>, настоящим Уставом Товарищества и решениями общего собрания членов Товарищества внутренних документов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Плата, взимаемая Товариществом за предоставление копий документов, указанных в п. 5.1.9. настоящего Устава, не может превышать затраты на их изготовление с учетом стоимости расходных материалов и/или услуг третьих лиц, необходимых для получения документов.</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Предоставление копий указанных документов ревизионной комиссии (ревизору), органу государственной власти субъекта Российской Федерации или органу местного самоуправления муниципального образования по месту нахождения территории садоводства, судам и правоохранительным органам осуществляется бесплатно в соответствии с их запросами в письменной форме.</w:t>
      </w:r>
    </w:p>
    <w:p>
      <w:pPr>
        <w:pStyle w:val="Normal"/>
        <w:keepNext w:val="false"/>
        <w:keepLines w:val="false"/>
        <w:pageBreakBefore w:val="false"/>
        <w:widowControl w:val="false"/>
        <w:numPr>
          <w:ilvl w:val="2"/>
          <w:numId w:val="8"/>
        </w:numPr>
        <w:shd w:val="clear" w:fill="auto"/>
        <w:tabs>
          <w:tab w:val="left" w:pos="0" w:leader="none"/>
          <w:tab w:val="left" w:pos="1353"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Вносить предложения об улучшении деятельности Товарищества, устранении недостатков в работе его органов и должностных лиц.</w:t>
      </w:r>
    </w:p>
    <w:p>
      <w:pPr>
        <w:pStyle w:val="Normal"/>
        <w:keepNext w:val="false"/>
        <w:keepLines w:val="false"/>
        <w:pageBreakBefore w:val="false"/>
        <w:widowControl w:val="false"/>
        <w:numPr>
          <w:ilvl w:val="2"/>
          <w:numId w:val="8"/>
        </w:numPr>
        <w:shd w:val="clear" w:fill="auto"/>
        <w:tabs>
          <w:tab w:val="left" w:pos="0" w:leader="none"/>
          <w:tab w:val="left" w:pos="1353"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Самостоятельно хозяйствовать на принадлежащем ему земельном участке в пределах его разрешенного использования и с соблюдением Правил внутреннего распорядка СНТ «Солнечный», утвержденных правлением Товарищества (далее – Правила внутреннего распорядка Товарищества).</w:t>
      </w:r>
    </w:p>
    <w:p>
      <w:pPr>
        <w:pStyle w:val="Normal"/>
        <w:keepNext w:val="false"/>
        <w:keepLines w:val="false"/>
        <w:pageBreakBefore w:val="false"/>
        <w:widowControl w:val="false"/>
        <w:numPr>
          <w:ilvl w:val="2"/>
          <w:numId w:val="8"/>
        </w:numPr>
        <w:shd w:val="clear" w:fill="auto"/>
        <w:tabs>
          <w:tab w:val="left" w:pos="0" w:leader="none"/>
          <w:tab w:val="left" w:pos="1353"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Содержать на своем земельном участке кошек и собак при обязательном соблюдении санитарных и ветеринарных норм и правил, приказов главного санитарного врача, с соблюдением Правил внутреннего распорядка, без нарушения прав других членов Товарищества и только для собственных нужд. Правила выгула собак определены в Правилах внутреннего распорядка Товарищества.</w:t>
      </w:r>
    </w:p>
    <w:p>
      <w:pPr>
        <w:pStyle w:val="Normal"/>
        <w:keepNext w:val="false"/>
        <w:keepLines w:val="false"/>
        <w:pageBreakBefore w:val="false"/>
        <w:widowControl w:val="false"/>
        <w:numPr>
          <w:ilvl w:val="2"/>
          <w:numId w:val="8"/>
        </w:numPr>
        <w:shd w:val="clear" w:fill="auto"/>
        <w:tabs>
          <w:tab w:val="left" w:pos="0" w:leader="none"/>
          <w:tab w:val="left" w:pos="1353"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Осуществлять на своем земельном участке в соответствии с градостроительными и иными установленными требованиями (нормами, правилами и нормативами), а также планом застройки и землепользования, действующим в Московской области, строительство и перестройку жилых и садовых домов, хозяйственных строений и сооружений.</w:t>
      </w:r>
    </w:p>
    <w:p>
      <w:pPr>
        <w:pStyle w:val="Normal"/>
        <w:keepNext w:val="false"/>
        <w:keepLines w:val="false"/>
        <w:pageBreakBefore w:val="false"/>
        <w:widowControl/>
        <w:numPr>
          <w:ilvl w:val="2"/>
          <w:numId w:val="8"/>
        </w:numPr>
        <w:shd w:val="clear" w:fill="FFFFFF"/>
        <w:tabs>
          <w:tab w:val="left" w:pos="0" w:leader="none"/>
          <w:tab w:val="left" w:pos="1353"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Члены Товарищества имеют право в течение 30 (тридцати) дней с момента подачи заявления о предоставлении выписки из реестра членов Товарищества в Правление Товарищества получать указанные выписки, заверенные надлежащим образом. Выписка из реестра членов Товарищества предоставляется бесплатно один раз в течение календарного года. Тарифы на повторное предоставление выписки устанавливаются </w:t>
      </w:r>
      <w:bookmarkStart w:id="8" w:name="2enokumbj1ax"/>
      <w:bookmarkStart w:id="9" w:name="cgo7v1vazdy8"/>
      <w:bookmarkEnd w:id="8"/>
      <w:bookmarkEnd w:id="9"/>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правлением Товарищества.</w:t>
      </w:r>
    </w:p>
    <w:p>
      <w:pPr>
        <w:pStyle w:val="Normal"/>
        <w:widowControl/>
        <w:numPr>
          <w:ilvl w:val="0"/>
          <w:numId w:val="0"/>
        </w:numPr>
        <w:shd w:val="clear" w:fill="FFFFFF"/>
        <w:tabs>
          <w:tab w:val="left" w:pos="0" w:leader="none"/>
          <w:tab w:val="left" w:pos="1353" w:leader="none"/>
        </w:tabs>
        <w:spacing w:lineRule="auto" w:line="240" w:before="0" w:after="0"/>
        <w:ind w:left="1146"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widowControl/>
        <w:shd w:val="clear" w:fill="FFFFFF"/>
        <w:tabs>
          <w:tab w:val="left" w:pos="0" w:leader="none"/>
        </w:tabs>
        <w:ind w:firstLine="284"/>
        <w:jc w:val="both"/>
        <w:rPr>
          <w:color w:val="000000"/>
          <w:sz w:val="20"/>
          <w:szCs w:val="20"/>
        </w:rPr>
      </w:pPr>
      <w:r>
        <w:rPr>
          <w:rFonts w:ascii="Times New Roman" w:hAnsi="Times New Roman"/>
          <w:color w:val="000000"/>
          <w:sz w:val="26"/>
          <w:szCs w:val="26"/>
        </w:rPr>
        <w:t>5.2. Член Товарищества обязан:</w:t>
      </w:r>
      <w:bookmarkStart w:id="10" w:name="z5hf15ofyw9f"/>
      <w:bookmarkEnd w:id="10"/>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Не нарушать права других членов Товарищества и лиц, осуществляющих ведение садоводства на земельных участках, расположенных в границах территории садоводства, без участия в Товариществе; соблюдать в полном объеме Правила внутреннего распорядка Товарищества.</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На основании ФЗ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вносить по 31 августа текущего года предусмотренные Уставом членские и другие взносы текущего года, если иной срок не установлен Общим собранием членов Товарищества.</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Исполнять решения, принятые председателем Товарищества и правлением Товарищества, в рамках полномочий, установленных ФЗ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Уставом или возложенных на них Общим собранием членов Товарищества.</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Соблюдать иные обязанности, связанные с осуществлением деятельности в границах территории садоводства, установленные законодательством Российской Федерации и Уставом Товарищества;</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Соблюдать иные обязанности, предусмотренные гражданским законодательством для членов некоммерческой организации.</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Нести бремя расходов на содержание и ремонт общего имущества Товарищества.</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Не совершать действия, заведомо направленные на причинение вреда Товариществу.</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Не совершать действия (бездействие), которые существенно затрудняют или делают невозможным достижение целей, ради которых создано Товарищество.</w:t>
      </w:r>
    </w:p>
    <w:p>
      <w:pPr>
        <w:pStyle w:val="Normal"/>
        <w:keepNext w:val="false"/>
        <w:keepLines w:val="false"/>
        <w:pageBreakBefore w:val="false"/>
        <w:widowControl w:val="false"/>
        <w:numPr>
          <w:ilvl w:val="2"/>
          <w:numId w:val="1"/>
        </w:numPr>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Участвовать в общих собраниях членов Товарищества;</w:t>
      </w:r>
    </w:p>
    <w:p>
      <w:pPr>
        <w:pStyle w:val="Normal"/>
        <w:keepNext w:val="false"/>
        <w:keepLines w:val="false"/>
        <w:pageBreakBefore w:val="false"/>
        <w:widowControl w:val="false"/>
        <w:numPr>
          <w:ilvl w:val="2"/>
          <w:numId w:val="1"/>
        </w:numPr>
        <w:shd w:val="clear" w:fill="auto"/>
        <w:tabs>
          <w:tab w:val="left" w:pos="1276" w:leader="none"/>
          <w:tab w:val="left" w:pos="1584" w:leader="none"/>
          <w:tab w:val="left" w:pos="1704"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Рационально и бережно использовать имущество, являющееся общей собственностью членов Товарищества;</w:t>
      </w:r>
    </w:p>
    <w:p>
      <w:pPr>
        <w:pStyle w:val="Normal"/>
        <w:keepNext w:val="false"/>
        <w:keepLines w:val="false"/>
        <w:pageBreakBefore w:val="false"/>
        <w:widowControl w:val="false"/>
        <w:numPr>
          <w:ilvl w:val="2"/>
          <w:numId w:val="1"/>
        </w:numPr>
        <w:shd w:val="clear" w:fill="auto"/>
        <w:tabs>
          <w:tab w:val="left" w:pos="1276" w:leader="none"/>
          <w:tab w:val="left" w:pos="1584"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Участвовать в коллективных работах по благоустройству территории, строительстве и эксплуатации инженерной инфраструктуры, объектов противопожарной безопасности, поддержанию чистоты на территории Товарищества. При невозможности личного участия в проведении указанных работ вносить целевые взносы на их проведение в размере, определенном Общим собранием.</w:t>
      </w:r>
    </w:p>
    <w:p>
      <w:pPr>
        <w:pStyle w:val="Normal"/>
        <w:keepNext w:val="false"/>
        <w:keepLines w:val="false"/>
        <w:pageBreakBefore w:val="false"/>
        <w:widowControl w:val="false"/>
        <w:numPr>
          <w:ilvl w:val="2"/>
          <w:numId w:val="1"/>
        </w:numPr>
        <w:shd w:val="clear" w:fill="auto"/>
        <w:tabs>
          <w:tab w:val="left" w:pos="1276" w:leader="none"/>
          <w:tab w:val="left" w:pos="1528"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Использовать свой земельный участок в соответствии с его целевым назначением и разрешенным использованием, не наносить ущерб земле как природному объекту в результате освоения и использования участка и земель общего назначения Товарищества.</w:t>
      </w:r>
    </w:p>
    <w:p>
      <w:pPr>
        <w:pStyle w:val="Normal"/>
        <w:keepNext w:val="false"/>
        <w:keepLines w:val="false"/>
        <w:pageBreakBefore w:val="false"/>
        <w:widowControl w:val="false"/>
        <w:numPr>
          <w:ilvl w:val="2"/>
          <w:numId w:val="1"/>
        </w:numPr>
        <w:shd w:val="clear" w:fill="auto"/>
        <w:tabs>
          <w:tab w:val="left" w:pos="1276" w:leader="none"/>
          <w:tab w:val="left" w:pos="1584"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Выполнять требования земельного и природоохранного законодательства, содержать в надлежащем техническом и санитарном порядке прилегающие к участку проходы, проезды, кюветы, заборы согласно Правилам внутреннего распорядка Товарищества.</w:t>
      </w:r>
    </w:p>
    <w:p>
      <w:pPr>
        <w:pStyle w:val="Normal"/>
        <w:keepNext w:val="false"/>
        <w:keepLines w:val="false"/>
        <w:pageBreakBefore w:val="false"/>
        <w:widowControl w:val="false"/>
        <w:numPr>
          <w:ilvl w:val="2"/>
          <w:numId w:val="1"/>
        </w:numPr>
        <w:shd w:val="clear" w:fill="auto"/>
        <w:tabs>
          <w:tab w:val="left" w:pos="1276" w:leader="none"/>
          <w:tab w:val="left" w:pos="1648"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Складировать бытовые отходы в контейнеры (баки) и сетки, установленные на специально предназначенных площадках для сбора твержых коммунальных  отходов с учетом раздельного сбора отходов. Порядок сбора и складирования отходов определен Правилами внутреннего распорядка Товарищества.</w:t>
      </w:r>
    </w:p>
    <w:p>
      <w:pPr>
        <w:pStyle w:val="Normal"/>
        <w:keepNext w:val="false"/>
        <w:keepLines w:val="false"/>
        <w:pageBreakBefore w:val="false"/>
        <w:widowControl w:val="false"/>
        <w:numPr>
          <w:ilvl w:val="2"/>
          <w:numId w:val="1"/>
        </w:numPr>
        <w:shd w:val="clear" w:fill="auto"/>
        <w:tabs>
          <w:tab w:val="left" w:pos="1276" w:leader="none"/>
          <w:tab w:val="left" w:pos="1648"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Осуществлять новое строительство или перестройку домов и других строений, руководствуясь действующими документами, регламентирующими планировку и застройку территорий садоводческих объединений граждан;</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Вновь возводимые объекты и строения должны отстоять от красной линии улиц не менее чем на 5 м, от красной линии проездов не менее чем на 3 м.</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Минимальные расстояния до границы соседнего участка по санитарно- бытовым условиям должны быть:</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от жилого строения (или дома) — 3;</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от других построек — 1 м;</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от стволов высокорослых деревьев — 4 м, среднерослых — 2 м; от кустарника — 1 м.</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При возведении на садовом участке хозяйственных построек, располагаемых на расстоянии 1 м от границы соседнего садового участка, скат крыши должен быть ориентирован на свой участок.</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Минимальные расстояния между постройками по санитарно-бытовым условиям должны быть:</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от жилого строения (или дома) и погреба до уборной  - 12 м; до душа, бани (сауны) - 8 м; от колодца до уборной и компостного устройства - 8 м.</w:t>
      </w:r>
    </w:p>
    <w:p>
      <w:pPr>
        <w:pStyle w:val="Normal"/>
        <w:keepNext w:val="false"/>
        <w:keepLines w:val="false"/>
        <w:pageBreakBefore w:val="false"/>
        <w:widowControl w:val="false"/>
        <w:shd w:val="clear" w:fill="auto"/>
        <w:tabs>
          <w:tab w:val="left" w:pos="0" w:leader="none"/>
          <w:tab w:val="left" w:pos="1276"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Указанные расстояния должны соблюдаться как между постройками на одном участке, так и между постройками, расположенными на смежных участках.</w:t>
      </w:r>
    </w:p>
    <w:p>
      <w:pPr>
        <w:pStyle w:val="Normal"/>
        <w:keepNext w:val="false"/>
        <w:keepLines w:val="false"/>
        <w:pageBreakBefore w:val="false"/>
        <w:widowControl w:val="false"/>
        <w:numPr>
          <w:ilvl w:val="2"/>
          <w:numId w:val="1"/>
        </w:numPr>
        <w:shd w:val="clear" w:fill="auto"/>
        <w:tabs>
          <w:tab w:val="left" w:pos="1276" w:leader="none"/>
          <w:tab w:val="left" w:pos="1472" w:leader="none"/>
          <w:tab w:val="left" w:pos="1584" w:leader="none"/>
          <w:tab w:val="left" w:pos="1648" w:leader="none"/>
          <w:tab w:val="left" w:pos="1704"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Согласовывать в письменном виде с правлением Товарищества все земляные, строительные и прочие работы на общественной территории.</w:t>
      </w:r>
    </w:p>
    <w:p>
      <w:pPr>
        <w:pStyle w:val="Normal"/>
        <w:keepNext w:val="false"/>
        <w:keepLines w:val="false"/>
        <w:pageBreakBefore w:val="false"/>
        <w:widowControl w:val="false"/>
        <w:numPr>
          <w:ilvl w:val="2"/>
          <w:numId w:val="1"/>
        </w:numPr>
        <w:shd w:val="clear" w:fill="auto"/>
        <w:tabs>
          <w:tab w:val="left" w:pos="1276" w:leader="none"/>
          <w:tab w:val="left" w:pos="1584"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Производить за свой счет ремонт дорог Товарищества, в случае причинения им ущерба, при провозе строительных и иных материалов на свой садовый участок. При этом необходимо учитывать полный запрет проезда большегрузного транспорта с общей массой более 3 тонн, за исключением скорых, пожарных, эвакуаторов, спецтехники для обслуживания электросетей, газовой службы, ассенизаторов и машин для вывоза ТКО, в период весенней распутицы с 01 апреля по 5 мая.</w:t>
      </w:r>
    </w:p>
    <w:p>
      <w:pPr>
        <w:pStyle w:val="Normal"/>
        <w:keepNext w:val="false"/>
        <w:keepLines w:val="false"/>
        <w:pageBreakBefore w:val="false"/>
        <w:widowControl w:val="false"/>
        <w:numPr>
          <w:ilvl w:val="2"/>
          <w:numId w:val="1"/>
        </w:numPr>
        <w:shd w:val="clear" w:fill="auto"/>
        <w:tabs>
          <w:tab w:val="left" w:pos="961" w:leader="none"/>
          <w:tab w:val="left" w:pos="1276" w:leader="none"/>
          <w:tab w:val="left" w:pos="1648"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Не запускать фейерверков, салютов, петард и других пиротехнических изделий на территории Товарищества;</w:t>
      </w:r>
    </w:p>
    <w:p>
      <w:pPr>
        <w:pStyle w:val="Normal"/>
        <w:keepNext w:val="false"/>
        <w:keepLines w:val="false"/>
        <w:pageBreakBefore w:val="false"/>
        <w:widowControl w:val="false"/>
        <w:numPr>
          <w:ilvl w:val="2"/>
          <w:numId w:val="1"/>
        </w:numPr>
        <w:shd w:val="clear" w:fill="auto"/>
        <w:tabs>
          <w:tab w:val="left" w:pos="961" w:leader="none"/>
          <w:tab w:val="left" w:pos="1276" w:leader="none"/>
          <w:tab w:val="left" w:pos="1648"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Предоставлять беспрепятственный допуск на свой садовый участок и в имеющиеся на нем строения членов правления и контрольных комиссий Товарищества для проверки соблюдения пожарной безопасности. Вход обслуживающего персонала, аварийных служб на садовый земельный участок без согласия его собственника допускается только в случае ликвидации пожара, аварийной ситуации, при устранении повреждений и обслуживании объектов общего назначения.</w:t>
      </w:r>
    </w:p>
    <w:p>
      <w:pPr>
        <w:pStyle w:val="Normal"/>
        <w:keepNext w:val="false"/>
        <w:keepLines w:val="false"/>
        <w:pageBreakBefore w:val="false"/>
        <w:widowControl w:val="false"/>
        <w:numPr>
          <w:ilvl w:val="1"/>
          <w:numId w:val="1"/>
        </w:numPr>
        <w:shd w:val="clear" w:fill="auto"/>
        <w:tabs>
          <w:tab w:val="left" w:pos="0" w:leader="none"/>
          <w:tab w:val="left" w:pos="426"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 Товарищества, не пользующийся принадлежащим ему земельным участком, либо отказавшийся от пользования объектами общей собственности, не освобождается от оплаты расходов Товарищества по содержанию, эксплуатации и ремонту общего имущества, принадлежащего Товариществу, членских и целевых взносов.</w:t>
      </w:r>
    </w:p>
    <w:p>
      <w:pPr>
        <w:pStyle w:val="Normal"/>
        <w:keepNext w:val="false"/>
        <w:keepLines w:val="false"/>
        <w:pageBreakBefore w:val="false"/>
        <w:widowControl w:val="false"/>
        <w:numPr>
          <w:ilvl w:val="1"/>
          <w:numId w:val="1"/>
        </w:numPr>
        <w:shd w:val="clear" w:fill="auto"/>
        <w:tabs>
          <w:tab w:val="left" w:pos="0" w:leader="none"/>
          <w:tab w:val="left" w:pos="284" w:leader="none"/>
          <w:tab w:val="left" w:pos="426"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Член Товарищества может быть подвергнут административному взысканию, установленному законодательством об административных правонарушениях, в виде предупреждения или штрафа за нарушение Земельного, Лесного, Водного, Градостроительного кодексов, совершенное в границах Товарищества, по решению государcтвенных компетентных органов или суда.</w:t>
      </w:r>
    </w:p>
    <w:p>
      <w:pPr>
        <w:pStyle w:val="Normal"/>
        <w:keepNext w:val="false"/>
        <w:keepLines w:val="false"/>
        <w:pageBreakBefore w:val="false"/>
        <w:widowControl w:val="false"/>
        <w:numPr>
          <w:ilvl w:val="0"/>
          <w:numId w:val="0"/>
        </w:numPr>
        <w:shd w:val="clear" w:fill="auto"/>
        <w:tabs>
          <w:tab w:val="left" w:pos="0" w:leader="none"/>
          <w:tab w:val="left" w:pos="284" w:leader="none"/>
          <w:tab w:val="left" w:pos="426"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5.5. Гражданско-правовые споры между Товариществом, его членами и другими лицами, имеющими земельные участки на территории Товарищества, споры наследников о защите нарушенного или оспариваемого преимущественного права на вступление в Товарищество, споры разведенных супругов о праве пользования садовым участком, а также споры имущественного характера разрешаются в судебном порядке.</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Ведение садоводства на садовых земельных участках, расположенных в границах Товарищества, может осуществляться собственниками садовых земельных участков, не являющимися членами Товарищества.</w:t>
      </w:r>
    </w:p>
    <w:p>
      <w:pPr>
        <w:pStyle w:val="Normal"/>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5.6. Лица, ведущие садоводство без участия в Товариществе, вправе использовать имущество общего пользования, расположенное в границах территории Товарищества , на равных условиях и в объеме, установленном для членов Товарищества.</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br/>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 xml:space="preserve">        5.7. Лица, ведущие садоводство без участия в Товариществе,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назначения и расположенных в границах территории Товарищества , за услуги и работы Товарищества по управлению таким имуществом в порядке, установленном настоящим Уставом и Федеральным законом №217-ФЗ для уплаты взносов членами Товарищества.</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br/>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 xml:space="preserve">    5.8. Суммарный ежегодный размер платы лиц, ведущих садоводство без участия в Товариществе, устанавливается в сумме, равной суммарному ежегодному размеру целевых и членских взносов члена Товарищества, рассчитанных в соответствии с настоящим Уставом Товарищества, по тому же принципу, что и для членов Товарищества.</w:t>
      </w:r>
      <w:r>
        <w:rPr>
          <w:rFonts w:eastAsia="Arial" w:cs="Arial" w:ascii="Arial" w:hAnsi="Arial"/>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w:t>
      </w:r>
    </w:p>
    <w:p>
      <w:pPr>
        <w:pStyle w:val="Normal"/>
        <w:keepNext w:val="false"/>
        <w:keepLines w:val="false"/>
        <w:pageBreakBefore w:val="false"/>
        <w:widowControl/>
        <w:shd w:val="clear" w:fill="FFFFFF"/>
        <w:spacing w:lineRule="auto" w:line="240" w:before="0" w:after="0"/>
        <w:ind w:left="0" w:right="0" w:hanging="0"/>
        <w:jc w:val="both"/>
        <w:rPr/>
      </w:pPr>
      <w:r>
        <w:rPr>
          <w:rFonts w:eastAsia="Arial" w:cs="Arial" w:ascii="Arial" w:hAnsi="Arial"/>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5.9. Если иное не определено решением Общего собрания членов Товарищества, плата за пользование и содержание вносится не позднее 31 августа текущнго года.</w:t>
        <w:br/>
        <w:t xml:space="preserve">    5.10. Если иное не будет определено решением Общего собрания членов Товарищества, в случае невнесения (или внесения не в полном объеме) лицом, ведущим садоводство без участия в Товариществе, платы за пользование и содержание в установленный срок, ему начисляются пени за весь период просрочки платежа в размере 1/300</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ключевой ставки рефинансирования ЦБ, действующей на момент образования задолженности, за каждый день просрочки.</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Уплата пени не освобождает лицо, ведущее садоводство без участия в Товариществе, от внесения платы за пользование и содержание.</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 xml:space="preserve">  </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highlight w:val="white"/>
          <w:u w:val="none"/>
          <w:vertAlign w:val="baseline"/>
        </w:rPr>
        <w:t>5.11. В случае непредоставления лицами, ведущими садоводство без участия в Товариществе, информации, необходимой для внесения в отдельный раздел реестра членов, Товарищество не несет ответственности за ненадлежащее уведомление о проведении общего собрания членов (в части обязанности направить уведомление по электронному адресу почты, указанному в реестре).</w:t>
      </w:r>
    </w:p>
    <w:p>
      <w:pPr>
        <w:pStyle w:val="Normal"/>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highlight w:val="white"/>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5.12. В случае продажи садового земельного участка, расположенного в границах территории Торварищества, его собственник, независимо от членства в Товариществе, обязан письменно проинформировать правление Товарищества о предстоящей сделке и оплатить все имеющиеся задолженности.</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b/>
          <w:b/>
          <w:bCs/>
          <w:sz w:val="26"/>
          <w:szCs w:val="26"/>
        </w:rPr>
      </w:pPr>
      <w:r>
        <w:rPr>
          <w:b/>
          <w:bCs/>
          <w:sz w:val="26"/>
          <w:szCs w:val="26"/>
        </w:rPr>
      </w:r>
    </w:p>
    <w:p>
      <w:pPr>
        <w:pStyle w:val="Normal"/>
        <w:keepNext w:val="false"/>
        <w:keepLines w:val="false"/>
        <w:pageBreakBefore w:val="false"/>
        <w:widowControl w:val="false"/>
        <w:numPr>
          <w:ilvl w:val="0"/>
          <w:numId w:val="2"/>
        </w:numPr>
        <w:shd w:val="clear" w:fill="auto"/>
        <w:tabs>
          <w:tab w:val="left" w:pos="0" w:leader="none"/>
          <w:tab w:val="left" w:pos="426" w:leader="none"/>
        </w:tabs>
        <w:spacing w:lineRule="auto" w:line="240" w:before="0" w:after="0"/>
        <w:ind w:left="360" w:right="110" w:hanging="36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ПОРЯДОК ВНЕСЕНИЯ ВЗНОСОВ И ФИНАНСОВО-ХОЗЯЙСТВЕННАЯ</w:t>
      </w:r>
    </w:p>
    <w:p>
      <w:pPr>
        <w:pStyle w:val="Normal"/>
        <w:keepNext w:val="false"/>
        <w:keepLines w:val="false"/>
        <w:pageBreakBefore w:val="false"/>
        <w:widowControl w:val="false"/>
        <w:shd w:val="clear" w:fill="auto"/>
        <w:tabs>
          <w:tab w:val="left" w:pos="0" w:leader="none"/>
          <w:tab w:val="left" w:pos="3421" w:leader="none"/>
        </w:tabs>
        <w:spacing w:lineRule="auto" w:line="240" w:before="0" w:after="0"/>
        <w:ind w:left="360"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ДЕЯТЕЛЬНОСТЬ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6.1. Денежные средства Товарищества образуются из членских и целевых взносов.</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Средства Товарищества могут также пополняться за счет добровольных поступлений от организаций и граждан, оказывающих финансовую помощь.</w:t>
      </w:r>
    </w:p>
    <w:p>
      <w:pPr>
        <w:pStyle w:val="Normal"/>
        <w:keepNext w:val="false"/>
        <w:keepLines w:val="false"/>
        <w:pageBreakBefore w:val="false"/>
        <w:widowControl w:val="false"/>
        <w:numPr>
          <w:ilvl w:val="0"/>
          <w:numId w:val="0"/>
        </w:numPr>
        <w:shd w:val="clear" w:fill="auto"/>
        <w:tabs>
          <w:tab w:val="left" w:pos="720" w:leader="none"/>
        </w:tabs>
        <w:bidi w:val="0"/>
        <w:spacing w:lineRule="auto" w:line="240" w:before="0" w:after="0"/>
        <w:ind w:left="0" w:right="0" w:hanging="62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 xml:space="preserve">   6.2. Для решения общих социально-хозяйственных задач Товарищества его членов должны вносить следующие обязательные членские и целевые взносы.</w:t>
      </w:r>
    </w:p>
    <w:p>
      <w:pPr>
        <w:pStyle w:val="Normal"/>
        <w:keepNext w:val="false"/>
        <w:keepLines w:val="false"/>
        <w:pageBreakBefore w:val="false"/>
        <w:widowControl/>
        <w:numPr>
          <w:ilvl w:val="0"/>
          <w:numId w:val="0"/>
        </w:numPr>
        <w:shd w:val="clear" w:fill="FFFFFF"/>
        <w:tabs>
          <w:tab w:val="left" w:pos="0"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6.3.Членские взносы вносятся на расчетный счет Товарищества и могут быть использованы исключительно на расходы, связанные:</w:t>
      </w:r>
      <w:bookmarkStart w:id="11" w:name="76ed6l3f7l43"/>
      <w:bookmarkEnd w:id="11"/>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с содержанием имущества общего пользования Товарищества, в том числе уплатой арендных платежей за данное имущество;</w:t>
      </w:r>
      <w:bookmarkStart w:id="12" w:name="gfz4jovyqlzg"/>
      <w:bookmarkEnd w:id="12"/>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с осуществлением расчетов с организациями, осуществляющими снабжение тепловой и электрической энергией, водой, газом, водоотведение на основании договоров, заключенных с этими организациями;</w:t>
      </w:r>
      <w:bookmarkStart w:id="13" w:name="4tkmvi8v7wjw"/>
      <w:bookmarkEnd w:id="13"/>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с осуществлением расчетов с оператором по обращению с твердыми коммунальными отходами, региональным оператором по обращению с твердыми коммунальными отходами на основании договоров, заключенных Товариществом с этими организациями;</w:t>
      </w:r>
      <w:bookmarkStart w:id="14" w:name="2axhp3co7b0u"/>
      <w:bookmarkEnd w:id="14"/>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с благоустройством земельных участков общего назначения;</w:t>
      </w:r>
      <w:bookmarkStart w:id="15" w:name="65vzksu1n0v6"/>
      <w:bookmarkEnd w:id="15"/>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с охраной территории Товарищества и обеспечением в границах такой территории пожарной безопасности;</w:t>
      </w:r>
      <w:bookmarkStart w:id="16" w:name="nz8nmaticw0j"/>
      <w:bookmarkEnd w:id="16"/>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 с проведением аудиторских проверок Товарищества;</w:t>
      </w:r>
      <w:bookmarkStart w:id="17" w:name="sbgl431evfj6"/>
      <w:bookmarkEnd w:id="17"/>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 с выплатой заработной платы лицам, с которыми Товариществом заключены трудовые договоры;</w:t>
      </w:r>
    </w:p>
    <w:p>
      <w:pPr>
        <w:pStyle w:val="Normal"/>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8) с оплатой выполненных работ (оказанных услуг, поставленных товаров) для содержания и ремонта имущества общего назначения Товарищества;</w:t>
      </w:r>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9) с организацией и проведением общих собраний членов Товарищества, выполнением решений этих собраний;</w:t>
      </w:r>
      <w:bookmarkStart w:id="18" w:name="1inngqytgsi6"/>
      <w:bookmarkEnd w:id="18"/>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 с уплатой налогов и сборов, связанных с деятельностью Товарищества, в соответствии с законодательством о налогах и сборах.</w:t>
      </w:r>
    </w:p>
    <w:p>
      <w:pPr>
        <w:pStyle w:val="Normal"/>
        <w:keepNext w:val="false"/>
        <w:keepLines w:val="false"/>
        <w:pageBreakBefore w:val="false"/>
        <w:widowControl/>
        <w:numPr>
          <w:ilvl w:val="0"/>
          <w:numId w:val="0"/>
        </w:numPr>
        <w:shd w:val="clear" w:fill="FFFFFF"/>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6.4. Целевые взносы вносятся членами Товарищества на расчетный счет Товарищества по решению общего собрания членов Товарищества и могут быть направлены на расходы, исключительно связанные:</w:t>
      </w:r>
      <w:bookmarkStart w:id="19" w:name="v1z8onn8r7le"/>
      <w:bookmarkEnd w:id="19"/>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w:t>
      </w:r>
      <w:bookmarkStart w:id="20" w:name="kspxr0grezo"/>
      <w:bookmarkEnd w:id="20"/>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с подготовкой документации по планировке территории в отношении территории Товарищества;</w:t>
      </w:r>
      <w:bookmarkStart w:id="21" w:name="zi9srpz9hv3q"/>
      <w:bookmarkEnd w:id="21"/>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с проведением кадастровых работ для целей внесения в Единый государственный реестр недвижимости сведений о садовых земельных участках, земельных участках общего назначения, об иных объектах недвижимости, относящихся к имуществу общего пользования;</w:t>
      </w:r>
      <w:bookmarkStart w:id="22" w:name="9nt3bbpbccfj"/>
      <w:bookmarkEnd w:id="22"/>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с созданием или приобретением необходимого для деятельности Товарищества имущества общего пользования;</w:t>
      </w:r>
      <w:bookmarkStart w:id="23" w:name="k1ggsaet22ia"/>
      <w:bookmarkEnd w:id="23"/>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с реализацией мероприятий, предусмотренных решениями общего собрания членов Товарищества.</w:t>
      </w:r>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6.5.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xml:space="preserve">Срок внесения членских и целевых взносов на текущий финансовй год – не позднее 31 августа текщего года, если иное не предусмотрено решением Общего собрания членов Товарищества. </w:t>
      </w:r>
    </w:p>
    <w:p>
      <w:pPr>
        <w:pStyle w:val="Normal"/>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6.6.Порядок расчёта членских и целевых взносов</w:t>
      </w:r>
    </w:p>
    <w:p>
      <w:pPr>
        <w:pStyle w:val="Normal"/>
        <w:widowControl/>
        <w:shd w:val="clear" w:fill="FFFFFF"/>
        <w:bidi w:val="0"/>
        <w:spacing w:lineRule="auto" w:line="240" w:before="0" w:after="52"/>
        <w:ind w:left="0" w:right="0" w:hanging="737"/>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6.6.1.</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Размер членских и целевых взносов определяется на основании приходно -расходной сметы Товарищества и финансово-экономического обоснования, утверждаемых Общим собранием членов Товарищества.</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6.6.2. Приходно-расходная смета составляется на финансовый год (на период с 1 июня текущего календарного года по 31 мая следующего календарного года), во время которого предполагается осуществление мероприятий, требующих расходов Товарищества.</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6.6.3.Финансово-экономическое обоснование размера членских взносов (платы лиц, ведущих садоводство без участия в Товариществе) для отдельно взятого члена Товарищества (лица, ведущего садоводство без участия в Товариществе) определяет размер взносов (платы) пропорционально площади земельных участков, расположенных в границах территории Товарищества по следующей формуле:</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РЧВ=(С/П)*Т,</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где РЧВ – размер членского взноса, С - общая сумма затрат, финансируемых за счет взноса согласно утвержденной приходно-расходной смете, П – суммарная площадь земельных участков садоводов в кв.м, Т – суммарная площадь участков у члена Товарищества (лица, ведущего садоводство без участия в Товариществе) в кв.м.</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6.6.4. Финансово-экономическое обоснование размера целевых взносов (платы лиц, ведущих садоводство без участия в Товариществе) для отдельно взятого члена Товарищества (лица, ведущего садоводство без участия в Товариществе) определяет размер взносов (платы) пропорционально площади земельных участков, расположенных в границах территории Товарищества:</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РЦВ=(С/П)*Т,</w:t>
      </w:r>
    </w:p>
    <w:p>
      <w:pPr>
        <w:pStyle w:val="Normal"/>
        <w:keepNext w:val="false"/>
        <w:keepLines w:val="false"/>
        <w:pageBreakBefore w:val="false"/>
        <w:widowControl/>
        <w:shd w:val="clear" w:fill="FFFFFF"/>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2C2D2E"/>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где РЦВ – размер целевого взноса, С - общая сумма затрат, финансируемых за счет взноса согласно утвержденной приходно-расходной смете, П – суммарная площадь земельных участков садоводов в границах территории Товарищества, Т – суммарная площадь участков у члена Товарищества (лица, ведущего садоводство без участия в Товариществе).</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6.6.5. Единицей измерения площади для расчета размера взносов принимается 1 (один) метр квадратный (м2).</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2C2D2E"/>
          <w:position w:val="0"/>
          <w:sz w:val="26"/>
          <w:sz w:val="26"/>
          <w:szCs w:val="26"/>
          <w:u w:val="none"/>
          <w:shd w:fill="auto" w:val="clear"/>
          <w:vertAlign w:val="baseline"/>
        </w:rPr>
        <w:t xml:space="preserve">6.6.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исключительных случаях при возникновении чрезвычайных ситуаций, возможно установление целевых взносов, не предусмотренных сметой (выход из строя оборудования электроснабжения и водоснабжения, пожар на объектах общего пользования, изменения в законодательстве, влекущие за собой необходимость принятия чрезвычайных мер и др.). При необходимости установления таких целевых взносов, обусловленных чрезвычайными обстоятельствами, решение об их установлении принимается правлением Товарищества с последующим утверждением на общем собрании с предоставлением общему собранию документов - обоснований установления таких взносов, их размеров и сроков уплаты.</w:t>
      </w:r>
    </w:p>
    <w:p>
      <w:pPr>
        <w:pStyle w:val="Normal"/>
        <w:keepNext w:val="false"/>
        <w:keepLines w:val="false"/>
        <w:pageBreakBefore w:val="false"/>
        <w:widowControl/>
        <w:shd w:val="clear" w:fill="FFFFFF"/>
        <w:tabs>
          <w:tab w:val="left" w:pos="400" w:leader="none"/>
          <w:tab w:val="left" w:pos="1136"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6.7. Денежные средства вносятся членами Товарищества на расчетный счет Товарищества с обязательной идентификацией плательщика.</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6.8.  Правление Товарищества имеет право своим решением перераспределять денежные средства Товарищества из одной статьи приходно-расходной сметы в другую в случае необходимости и при наличии соответствующего обоснования, приведенного в решении.</w:t>
      </w:r>
    </w:p>
    <w:p>
      <w:pPr>
        <w:pStyle w:val="Normal"/>
        <w:keepNext w:val="false"/>
        <w:keepLines w:val="false"/>
        <w:pageBreakBefore w:val="false"/>
        <w:widowControl/>
        <w:shd w:val="clear" w:fill="FFFFFF"/>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6.9.  Дополнительные целевые взносы, связанные с возникновением чрезвычайных ситуаций, вносятся в сроки, обусловленные конкретными обстоятельствами по решению Правления Товарищества.</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6.10.  Члены Товарищества, своевременно не оплатившие членские и целевые взносы, владельцы земельных участков, ведущих садоводство без участия в Товариществе, своевременно не внесшие плату, обязаны выплачивать пени за каждый день просрочки. Размер пени составляет 0,4% от суммы задолженности за каждый день просрочки, если иное не установлено общим собранием членов Товарищества.</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6.11.  При задолженности по взносам свыше 2 (двух) месяцев, правление Товарищества вправе решить вопрос о взыскании задолженности через суд.</w:t>
      </w:r>
    </w:p>
    <w:p>
      <w:pPr>
        <w:pStyle w:val="Normal"/>
        <w:keepNext w:val="false"/>
        <w:keepLines w:val="false"/>
        <w:pageBreakBefore w:val="false"/>
        <w:widowControl/>
        <w:shd w:val="clear" w:fill="FFFFFF"/>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6.12. Правление Товарищества, в исключительных случаях, вправе изменить сроки внесения взносов членам Товарищества при тяжелой жизненной ситуации – пожар, болезнь, потеря кормильца, смерть члена семьи и т.п. Льготы по уплате членских и целевых взносов для собственников земельных участков Товарищества не предоставляются.</w:t>
      </w:r>
    </w:p>
    <w:p>
      <w:pPr>
        <w:pStyle w:val="Normal"/>
        <w:keepNext w:val="false"/>
        <w:keepLines w:val="false"/>
        <w:pageBreakBefore w:val="false"/>
        <w:widowControl/>
        <w:shd w:val="clear" w:fill="FFFFFF"/>
        <w:tabs>
          <w:tab w:val="left" w:pos="400" w:leader="none"/>
          <w:tab w:val="left" w:pos="456"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6.13.  В исключительных случаях Общее собрание квалифицированным большинством голосов может принимать решения по изменению формулы начисл</w:t>
      </w:r>
      <w:r>
        <w:rPr>
          <w:rFonts w:eastAsia="Times New Roman" w:cs="Times New Roman" w:ascii="Times New Roman" w:hAnsi="Times New Roman"/>
          <w:b w:val="false"/>
          <w:bCs w:val="false"/>
          <w:i w:val="false"/>
          <w:iCs w:val="false"/>
          <w:caps w:val="false"/>
          <w:smallCaps w:val="false"/>
          <w:strike w:val="false"/>
          <w:dstrike w:val="false"/>
          <w:color w:val="CE181E"/>
          <w:position w:val="0"/>
          <w:sz w:val="26"/>
          <w:sz w:val="26"/>
          <w:szCs w:val="26"/>
          <w:u w:val="none"/>
          <w:shd w:fill="auto" w:val="clear"/>
          <w:vertAlign w:val="baseline"/>
        </w:rPr>
        <w:t xml:space="preserve">ения для конкретного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начисления средств/периода.</w:t>
      </w:r>
    </w:p>
    <w:p>
      <w:pPr>
        <w:pStyle w:val="Normal"/>
        <w:widowControl/>
        <w:shd w:val="clear" w:fill="FFFFFF"/>
        <w:tabs>
          <w:tab w:val="left" w:pos="400" w:leader="none"/>
          <w:tab w:val="left" w:pos="456" w:leader="none"/>
        </w:tabs>
        <w:spacing w:lineRule="auto" w:line="240" w:before="0" w:after="0"/>
        <w:ind w:left="0" w:right="0" w:hanging="0"/>
        <w:jc w:val="both"/>
        <w:rPr>
          <w:color w:val="000000"/>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6.14. В случае, если Общее собрание с вопросами утверждения приходно-расходной сметы, финансово-экономического обоснования размера взносов не состоялось, либо эти вопросы не получили необходимого для принятия решения количества голосов, либо эти решения Общего собрания были отменены решением суда, на текущий финансовый год распространяется действие размера взносов, утвержденного в предыдущем финансовом году, до принятия решения Общим собранием по текщему финансовому году.</w:t>
      </w:r>
    </w:p>
    <w:p>
      <w:pPr>
        <w:pStyle w:val="Normal"/>
        <w:keepNext w:val="false"/>
        <w:keepLines w:val="false"/>
        <w:pageBreakBefore w:val="false"/>
        <w:widowControl/>
        <w:shd w:val="clear" w:fill="FFFFFF"/>
        <w:spacing w:lineRule="auto" w:line="240" w:before="0" w:after="0"/>
        <w:ind w:left="0" w:right="0" w:hanging="0"/>
        <w:jc w:val="both"/>
        <w:rPr>
          <w:color w:val="000000"/>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6.15. Порядок расходования денежных средств:</w:t>
      </w:r>
    </w:p>
    <w:p>
      <w:pPr>
        <w:pStyle w:val="Normal"/>
        <w:widowControl/>
        <w:shd w:val="clear" w:fill="FFFFFF"/>
        <w:spacing w:lineRule="auto" w:line="240" w:before="0" w:after="0"/>
        <w:ind w:left="0" w:right="0" w:hanging="0"/>
        <w:jc w:val="both"/>
        <w:rPr>
          <w:color w:val="000000"/>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денежные средства Товарищества должны расходоваться в соответствии с приходно-расходной сметой на текущий финансовый год;</w:t>
      </w:r>
    </w:p>
    <w:p>
      <w:pPr>
        <w:pStyle w:val="Normal"/>
        <w:widowControl/>
        <w:shd w:val="clear" w:fill="FFFFFF"/>
        <w:spacing w:lineRule="auto" w:line="240" w:before="0" w:after="0"/>
        <w:ind w:left="0" w:right="0" w:hanging="0"/>
        <w:jc w:val="both"/>
        <w:rPr>
          <w:color w:val="000000"/>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расходование денежных средств производится по учетным документам, подписанным председателем и скрепленной печатью Товарищества (для документов на бумажном носителе) и усиленной квалифицированной электронной подписью для электронных документов;</w:t>
      </w:r>
    </w:p>
    <w:p>
      <w:pPr>
        <w:pStyle w:val="Normal"/>
        <w:widowControl/>
        <w:shd w:val="clear" w:fill="FFFFFF"/>
        <w:spacing w:lineRule="auto" w:line="240" w:before="0" w:after="0"/>
        <w:ind w:left="0" w:right="0" w:hanging="0"/>
        <w:jc w:val="both"/>
        <w:rPr>
          <w:color w:val="000000"/>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оплата выполненных работ (оказанных услуг) контрагентам производится по решению правления Товарищества, на основе договора работ, либо наряд-заказа и акта приемки работ (услуг), подписанного членами правления. Оплата систематических сезонных работ (механизированная расчистка снега в зимний период, покос травы на землях общего назначения в летний период и т.п.) может осуществляться по счетам контрагента, условия работы которого утверждены правлением Товарищества в начале сезона;</w:t>
      </w:r>
    </w:p>
    <w:p>
      <w:pPr>
        <w:pStyle w:val="Normal"/>
        <w:widowControl/>
        <w:shd w:val="clear" w:fill="FFFFFF"/>
        <w:spacing w:lineRule="auto" w:line="240" w:before="0" w:after="0"/>
        <w:ind w:left="0" w:right="0" w:hanging="0"/>
        <w:jc w:val="both"/>
        <w:rPr>
          <w:color w:val="000000"/>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Товарищество ведет внутренний учет, бухгалтерскую и налоговую отчетность, учет денежных средств.</w:t>
      </w:r>
    </w:p>
    <w:p>
      <w:pPr>
        <w:pStyle w:val="Normal"/>
        <w:pageBreakBefore w:val="false"/>
        <w:tabs>
          <w:tab w:val="left" w:pos="0" w:leader="none"/>
          <w:tab w:val="left" w:pos="709" w:leader="none"/>
        </w:tabs>
        <w:jc w:val="both"/>
        <w:rPr>
          <w:sz w:val="26"/>
          <w:szCs w:val="26"/>
        </w:rPr>
      </w:pPr>
      <w:r>
        <w:rPr>
          <w:sz w:val="26"/>
          <w:szCs w:val="26"/>
        </w:rPr>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left="1152"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widowControl w:val="false"/>
        <w:numPr>
          <w:ilvl w:val="0"/>
          <w:numId w:val="0"/>
        </w:numPr>
        <w:shd w:val="clear" w:fill="auto"/>
        <w:tabs>
          <w:tab w:val="left" w:pos="0" w:leader="none"/>
          <w:tab w:val="left" w:pos="426" w:leader="none"/>
        </w:tabs>
        <w:spacing w:lineRule="auto" w:line="240" w:before="0" w:after="0"/>
        <w:ind w:left="1152"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7. УПРАВЛЕНИЕ ТОВАРИЩЕСТВОМ</w:t>
      </w:r>
    </w:p>
    <w:p>
      <w:pPr>
        <w:pStyle w:val="Normal"/>
        <w:keepNext w:val="false"/>
        <w:keepLines w:val="false"/>
        <w:pageBreakBefore w:val="false"/>
        <w:widowControl w:val="false"/>
        <w:shd w:val="clear" w:fill="auto"/>
        <w:tabs>
          <w:tab w:val="left" w:pos="0" w:leader="none"/>
          <w:tab w:val="left" w:pos="2977" w:leader="none"/>
        </w:tabs>
        <w:spacing w:lineRule="auto" w:line="240" w:before="0" w:after="0"/>
        <w:ind w:left="36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 Органами управления Товарищества являются: Общее собрание его членов, правление Товарищества, председатель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7.2. Общее собрание членов Товарищества является высшим органом управления в Товариществе: ему подконтрольны и подотчетны все другие органы управления Товарищества.</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57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7.3. Компетенция Общего собрания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К исключительной компетенции общего собрания относятся следующие вопросы:</w:t>
      </w:r>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изменение устава Товарищества;</w:t>
      </w:r>
      <w:bookmarkStart w:id="24" w:name="xfo38ppqv3u4"/>
      <w:bookmarkEnd w:id="24"/>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избрание органов Товарищества (председателя Товарищества, членов правления Товарищества), ревизионной комиссии (ревизора), досрочное прекращение их полномочий;</w:t>
      </w:r>
      <w:bookmarkStart w:id="25" w:name="4m94gk3ppfld"/>
      <w:bookmarkEnd w:id="25"/>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определение условий оплаты труда председателя Товарищества, членов правления Товарищества, членов ревизионной комиссии (ревизора), а также иных лиц, с которыми Товариществом заключены трудовые договоры;</w:t>
      </w:r>
      <w:bookmarkStart w:id="26" w:name="bglla3bwjugz"/>
      <w:bookmarkEnd w:id="26"/>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принятие решения о заключении договора безвозмездного пользования земельным участком, предоставляемым товариществу для дальнейшего создания территории садоводства;</w:t>
      </w:r>
    </w:p>
    <w:p>
      <w:pPr>
        <w:pStyle w:val="Normal"/>
        <w:keepNext w:val="false"/>
        <w:keepLines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принятие решения о создании  или приобретении имущества общего пользования, в том числе земельных участков общего назначения, и о порядке его использования;</w:t>
      </w:r>
      <w:bookmarkStart w:id="27" w:name="8qpyd4ima7m0"/>
      <w:bookmarkEnd w:id="27"/>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о передаче земельных участков и (или) находящихся на них объектов недвижимости, относящихся к имуществу общего пользования, гражданам или организациям в аренду либо в безвозмездное пользование или об установлении сервитута в отношении такого имущества, а также определение условий использования такого имущества</w:t>
      </w:r>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 принятие решения о передаче недвижимого имущества общего назначения в общую долевую собственность собственников земельных участков, расположенных в границах территории Товарищества, в собственность организаций, осуществляющих газоснабжение, теплоснабжение, электроснабжение, водоснабжение, водоотведение, либо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Товарищества;</w:t>
      </w:r>
      <w:bookmarkStart w:id="28" w:name="ft0x18mo7s87"/>
      <w:bookmarkEnd w:id="28"/>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принятие решения об обращении с заявлением о государственной регистрации прав на объекты недвижимости, расположенные в границах территории Товарищества для собственных нужд и являющиеся имуществом общего пользования (назначения), и (или) заявлением о государственном кадастровом учете таких объектов недвижимости;</w:t>
      </w:r>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 исключение граждан из числа членов товарищества, определение порядка рассмотрения заявлений граждан о приеме в члены товарищества;</w:t>
      </w:r>
    </w:p>
    <w:p>
      <w:pPr>
        <w:pStyle w:val="Normal"/>
        <w:keepNext w:val="false"/>
        <w:keepLines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8) принятие решения об открытии или о закрытии банковских счетов Товарищества;</w:t>
      </w:r>
      <w:bookmarkStart w:id="29" w:name="ffonsywfdzoy"/>
      <w:bookmarkEnd w:id="29"/>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9) принятие решения о подготовке проекта межевания территории и (или) проекта планировки территории Товарищества либо о подготовке изменений в такую документацию, об одобрении таких проектов или изменений в них;</w:t>
      </w:r>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 утверждение отчетов ревизионной комиссии (ревизора);</w:t>
      </w:r>
      <w:bookmarkStart w:id="30" w:name="y5rmg59ch16w"/>
      <w:bookmarkEnd w:id="30"/>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11) утверждение положения об оплате труда работников и членов органов Товарищества, членов ревизионной комиссии (ревизора), заключивших трудовые договоры с Товариществом;</w:t>
      </w:r>
      <w:bookmarkStart w:id="31" w:name="1dcuo4xnftrh"/>
      <w:bookmarkEnd w:id="31"/>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12) принятие решений о создании ассоциаций (союзов) Товариществ, вступлении в них или выходе из них;</w:t>
      </w:r>
      <w:bookmarkStart w:id="32" w:name="k4ljarn9zz6x"/>
      <w:bookmarkEnd w:id="32"/>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 заключение договора с аудиторской организацией или индивидуальным аудитором Товарищества;</w:t>
      </w:r>
      <w:bookmarkStart w:id="33" w:name="insi8sj9vqp0"/>
      <w:bookmarkEnd w:id="33"/>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14) 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(ревизора) Товарищества;</w:t>
      </w:r>
      <w:bookmarkStart w:id="34" w:name="6qvvn610gg25"/>
      <w:bookmarkEnd w:id="34"/>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15) рассмотрение жалоб членов Товарищества на решения и действия (бездействие) членов правления, председателя, членов ревизионной комиссии (ревизора) Товарищества;</w:t>
      </w:r>
      <w:bookmarkStart w:id="35" w:name="gxoszdilhnlz"/>
      <w:bookmarkEnd w:id="35"/>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16) утверждение приходно-расходной сметы Товарищества и принятие решения о ее исполнении;</w:t>
      </w:r>
      <w:bookmarkStart w:id="36" w:name="n0bp8mkt4yzg"/>
      <w:bookmarkEnd w:id="36"/>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17) утверждение отчетов правления Товарищества, отчетов председателя Товарищества;</w:t>
      </w:r>
      <w:bookmarkStart w:id="37" w:name="h2fa2w4thjx"/>
      <w:bookmarkEnd w:id="37"/>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18) определение порядка рассмотрения органами Товарищества заявлений (обращений, жалоб) членов Товарищества;</w:t>
      </w:r>
      <w:bookmarkStart w:id="38" w:name="vijxh5482jxi"/>
      <w:bookmarkEnd w:id="38"/>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19) принятие решения об избрании председательствующего на Общем собрании членов Товарищества;</w:t>
      </w:r>
      <w:bookmarkStart w:id="39" w:name="ndjagbao6ff0"/>
      <w:bookmarkEnd w:id="39"/>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20) определение размера и срока внесения взносов, порядка расходования целевых взносов, а также размера и срока внесения платы, предусмотренной действующим законодательством и настоящим Уставом;</w:t>
      </w:r>
      <w:bookmarkStart w:id="40" w:name="1u1mnne8gz5x"/>
      <w:bookmarkEnd w:id="40"/>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21) утверждение финансово-экономического обоснования размера взносов, финансово-экономического обоснования размера платы, предусмотренных действующим законодательством и настоящим Уставом;</w:t>
      </w:r>
      <w:bookmarkStart w:id="41" w:name="gtczq3w98712"/>
      <w:bookmarkEnd w:id="41"/>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22) 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ликвидационного баланса;</w:t>
      </w:r>
    </w:p>
    <w:p>
      <w:pPr>
        <w:pStyle w:val="Normal"/>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23) принятие решения о выполнении в границах Товарищества комплексных кадастровых работ за счет собственных средств, о лице, уполномоченном на заключение договора подряда на выполнение таких работ и представление интересов членов Товарищества в составе соответствующей согласительной комиссии;</w:t>
      </w:r>
    </w:p>
    <w:p>
      <w:pPr>
        <w:pStyle w:val="Normal"/>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24) принятие решения о возможности применения электронных или иных технических средств при принятии решений общим собранием членов товарищества и включении в устав товарищества перечня вопросов, указанных в ст.8 настоящего Устава;</w:t>
      </w:r>
    </w:p>
    <w:p>
      <w:pPr>
        <w:pStyle w:val="Normal"/>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25) принятие решения об использовании земельного участка общего назначения для реализации гражданами, являющимися правообладателями земельных участков, расположенных в границах Товарищества, выращенной на таких земельных участках сельскохозяйственной продукции при условии соблюдения земельного законодательства, ветеринарных норм и правил, санитарно-эпидемиологических правил и гигиенических нормативов.</w:t>
      </w:r>
    </w:p>
    <w:p>
      <w:pPr>
        <w:pStyle w:val="Normal"/>
        <w:keepNext w:val="false"/>
        <w:keepLines w:val="false"/>
        <w:widowControl w:val="false"/>
        <w:numPr>
          <w:ilvl w:val="0"/>
          <w:numId w:val="0"/>
        </w:numPr>
        <w:shd w:val="clear" w:fill="auto"/>
        <w:tabs>
          <w:tab w:val="left" w:pos="0" w:leader="none"/>
        </w:tabs>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7.4. Общее собрание вправе принять к рассмотрению любые вопросы деятельности Товарищества и принимать по ним решения.</w:t>
      </w:r>
    </w:p>
    <w:p>
      <w:pPr>
        <w:pStyle w:val="Normal"/>
        <w:keepNext w:val="false"/>
        <w:keepLines w:val="false"/>
        <w:pageBreakBefore w:val="false"/>
        <w:widowControl/>
        <w:numPr>
          <w:ilvl w:val="0"/>
          <w:numId w:val="0"/>
        </w:numPr>
        <w:shd w:val="clear" w:fill="FFFFFF"/>
        <w:tabs>
          <w:tab w:val="left" w:pos="0"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7.5. По вопросам, указанным в подп</w:t>
      </w:r>
      <w:r>
        <w:fldChar w:fldCharType="begin"/>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instrText> HYPERLINK "http://www.consultant.ru/document/cons_doc_LAW_358852/30055b8a10b81f4fc78c964ba5f0d43f4e711d3e/" \l "dst100185"</w:instrTex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separate"/>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унктах 1</w: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end"/>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w:t>
      </w:r>
      <w:r>
        <w:fldChar w:fldCharType="begin"/>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instrText> HYPERLINK "http://www.consultant.ru/document/cons_doc_LAW_358852/30055b8a10b81f4fc78c964ba5f0d43f4e711d3e/" \l "dst100190"</w:instrTex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separate"/>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6</w: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end"/>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w:t>
      </w:r>
      <w:r>
        <w:fldChar w:fldCharType="begin"/>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instrText> HYPERLINK "http://www.consultant.ru/document/cons_doc_LAW_358852/30055b8a10b81f4fc78c964ba5f0d43f4e711d3e/" \l "dst100201"</w:instrTex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separate"/>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1</w: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end"/>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6,</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20-26 п.7.3 настоящего Устава, решения общего собрания членов Товарищества принимаются квалифицированным большинством не менее двух третей голосов от общего числа участвующих в общем собрании членов Товарищества.</w:t>
      </w:r>
    </w:p>
    <w:p>
      <w:pPr>
        <w:pStyle w:val="Normal"/>
        <w:keepNext w:val="false"/>
        <w:keepLines w:val="false"/>
        <w:pageBreakBefore w:val="false"/>
        <w:widowControl/>
        <w:numPr>
          <w:ilvl w:val="0"/>
          <w:numId w:val="0"/>
        </w:numPr>
        <w:shd w:val="clear" w:fill="FFFFFF"/>
        <w:tabs>
          <w:tab w:val="left" w:pos="0"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7.6. По иным вопросам, указанным в п.7.3 настоящего Устава, решения общего собрания членов Товарищества принимаются большинством голосов от общего числа участвующих  в общем собрании членов Товарищества. </w:t>
      </w:r>
    </w:p>
    <w:p>
      <w:pPr>
        <w:pStyle w:val="Normal"/>
        <w:keepNext w:val="false"/>
        <w:keepLines w:val="false"/>
        <w:pageBreakBefore w:val="false"/>
        <w:widowControl/>
        <w:numPr>
          <w:ilvl w:val="0"/>
          <w:numId w:val="0"/>
        </w:numPr>
        <w:shd w:val="clear" w:fill="FFFFFF"/>
        <w:tabs>
          <w:tab w:val="left" w:pos="0" w:leader="none"/>
        </w:tabs>
        <w:bidi w:val="0"/>
        <w:spacing w:lineRule="auto" w:line="240" w:before="0" w:after="0"/>
        <w:ind w:left="6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7.7. По вопросам, указанным в </w:t>
      </w:r>
      <w:r>
        <w:fldChar w:fldCharType="begin"/>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instrText> HYPERLINK "http://www.consultant.ru/document/cons_doc_LAW_358852/30055b8a10b81f4fc78c964ba5f0d43f4e711d3e/" \l "dst100188"</w:instrTex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separate"/>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пунктах 4</w: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end"/>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w:t>
      </w:r>
      <w:r>
        <w:fldChar w:fldCharType="begin"/>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instrText> HYPERLINK "http://www.consultant.ru/document/cons_doc_LAW_358852/30055b8a10b81f4fc78c964ba5f0d43f4e711d3e/" \l "dst100190"</w:instrTex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separate"/>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6</w: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end"/>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fldChar w:fldCharType="begin"/>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instrText> HYPERLINK "http://www.consultant.ru/document/cons_doc_LAW_358852/30055b8a10b81f4fc78c964ba5f0d43f4e711d3e/" \l "dst100205"</w:instrTex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separate"/>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2</w: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end"/>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 xml:space="preserve">0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и </w:t>
      </w:r>
      <w:r>
        <w:fldChar w:fldCharType="begin"/>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instrText> HYPERLINK "http://www.consultant.ru/document/cons_doc_LAW_358852/30055b8a10b81f4fc78c964ba5f0d43f4e711d3e/" \l "dst100206"</w:instrTex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separate"/>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2</w:t>
      </w:r>
      <w:r>
        <w:rPr>
          <w:rStyle w:val="ListLabel48"/>
          <w:smallCaps w:val="false"/>
          <w:caps w:val="false"/>
          <w:dstrike w:val="false"/>
          <w:strike w:val="false"/>
          <w:vertAlign w:val="baseline"/>
          <w:position w:val="0"/>
          <w:sz w:val="20"/>
          <w:sz w:val="26"/>
          <w:i w:val="false"/>
          <w:u w:val="none"/>
          <w:b w:val="false"/>
          <w:szCs w:val="26"/>
          <w:iCs w:val="false"/>
          <w:bCs w:val="false"/>
          <w:rFonts w:eastAsia="Times New Roman" w:cs="Times New Roman" w:ascii="Times New Roman" w:hAnsi="Times New Roman"/>
        </w:rPr>
        <w:fldChar w:fldCharType="end"/>
      </w:r>
      <w:r>
        <w:rPr>
          <w:rStyle w:val="ListLabel48"/>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6"/>
          <w:szCs w:val="26"/>
          <w:u w:val="none"/>
          <w:vertAlign w:val="baseline"/>
        </w:rPr>
        <w:t xml:space="preserve">1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п.7.3 настоящего Устава</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решения общего собрания членов Товарищества принимаются с учетом результатов голосования собственников земельных участков на территории Товарищества, ведущих садоводство без участия в Товариществе.</w:t>
      </w:r>
    </w:p>
    <w:p>
      <w:pPr>
        <w:pStyle w:val="Normal"/>
        <w:keepNext w:val="false"/>
        <w:keepLines w:val="false"/>
        <w:pageBreakBefore w:val="false"/>
        <w:widowControl/>
        <w:numPr>
          <w:ilvl w:val="0"/>
          <w:numId w:val="0"/>
        </w:numPr>
        <w:shd w:val="clear" w:fill="FFFFFF"/>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7.8. Общее собрание членов Товарищества может быть очередным или внеочередным.</w:t>
      </w:r>
      <w:bookmarkStart w:id="42" w:name="d1odlz9rgsg"/>
      <w:bookmarkEnd w:id="42"/>
    </w:p>
    <w:p>
      <w:pPr>
        <w:pStyle w:val="Normal"/>
        <w:keepNext w:val="false"/>
        <w:keepLines w:val="false"/>
        <w:pageBreakBefore w:val="false"/>
        <w:widowControl/>
        <w:numPr>
          <w:ilvl w:val="0"/>
          <w:numId w:val="0"/>
        </w:numPr>
        <w:shd w:val="clear" w:fill="FFFFFF"/>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Очередное Общее собрание членов Товарищества созывается правлением Товарищества по мере необходимости, но не реже чем один раз в год</w:t>
      </w:r>
      <w:bookmarkStart w:id="43" w:name="vfq4t0xuzquf"/>
      <w:bookmarkEnd w:id="43"/>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p>
    <w:p>
      <w:pPr>
        <w:pStyle w:val="Normal"/>
        <w:widowControl/>
        <w:numPr>
          <w:ilvl w:val="0"/>
          <w:numId w:val="0"/>
        </w:numPr>
        <w:shd w:val="clear" w:fill="FFFFFF"/>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Внеочередное общее собрание членов Товарищества должно проводиться по требованию:</w:t>
      </w:r>
      <w:bookmarkStart w:id="44" w:name="9lmx4kk4g9kj"/>
      <w:bookmarkEnd w:id="44"/>
    </w:p>
    <w:p>
      <w:pPr>
        <w:pStyle w:val="Normal"/>
        <w:widowControl/>
        <w:shd w:val="clear" w:fill="FFFFFF"/>
        <w:tabs>
          <w:tab w:val="left" w:pos="0" w:leader="none"/>
        </w:tabs>
        <w:ind w:firstLine="284"/>
        <w:jc w:val="both"/>
        <w:rPr>
          <w:color w:val="000000"/>
          <w:sz w:val="20"/>
          <w:szCs w:val="20"/>
        </w:rPr>
      </w:pPr>
      <w:r>
        <w:rPr>
          <w:rFonts w:ascii="Times New Roman" w:hAnsi="Times New Roman"/>
          <w:color w:val="000000"/>
          <w:sz w:val="26"/>
          <w:szCs w:val="26"/>
        </w:rPr>
        <w:t>1) правления Товарищества;</w:t>
      </w:r>
      <w:bookmarkStart w:id="45" w:name="wwyg8rt9wb65"/>
      <w:bookmarkEnd w:id="45"/>
    </w:p>
    <w:p>
      <w:pPr>
        <w:pStyle w:val="Normal"/>
        <w:widowControl/>
        <w:shd w:val="clear" w:fill="FFFFFF"/>
        <w:tabs>
          <w:tab w:val="left" w:pos="0" w:leader="none"/>
        </w:tabs>
        <w:ind w:firstLine="284"/>
        <w:jc w:val="both"/>
        <w:rPr>
          <w:color w:val="000000"/>
          <w:sz w:val="20"/>
          <w:szCs w:val="20"/>
        </w:rPr>
      </w:pPr>
      <w:r>
        <w:rPr>
          <w:rFonts w:ascii="Times New Roman" w:hAnsi="Times New Roman"/>
          <w:color w:val="000000"/>
          <w:sz w:val="26"/>
          <w:szCs w:val="26"/>
        </w:rPr>
        <w:t>2) ревизионной комиссии (ревизора);</w:t>
      </w:r>
      <w:bookmarkStart w:id="46" w:name="l2m9ocn2rdig"/>
      <w:bookmarkEnd w:id="46"/>
    </w:p>
    <w:p>
      <w:pPr>
        <w:pStyle w:val="Normal"/>
        <w:widowControl/>
        <w:shd w:val="clear" w:fill="FFFFFF"/>
        <w:tabs>
          <w:tab w:val="left" w:pos="0" w:leader="none"/>
        </w:tabs>
        <w:ind w:firstLine="284"/>
        <w:jc w:val="both"/>
        <w:rPr>
          <w:color w:val="000000"/>
          <w:sz w:val="20"/>
          <w:szCs w:val="20"/>
        </w:rPr>
      </w:pPr>
      <w:r>
        <w:rPr>
          <w:rFonts w:ascii="Times New Roman" w:hAnsi="Times New Roman"/>
          <w:color w:val="000000"/>
          <w:sz w:val="26"/>
          <w:szCs w:val="26"/>
        </w:rPr>
        <w:t>3) членов Товарищества в количестве более чем одна пятая членов Товарищества.</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Инициаторы, правомочные предлагать или требовать созыва внеочередного общего собрания, должны направлять правлению Товарищества свои предложения или требования в письменной форме, в которых указывать вопросы, выдвигаемые на рассмотрение и решение собрания, и причины их постановки.</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Правление Товарищества обязано в течение 30 (тридцати) дней со дня получения предложения или требования ревизионной комиссии (ревизора) или 1/5 членов Товарищества о проведении внеочередного общего собрания, принять решение о проведении такого собрания, в письменном виде сообщить об этом инициаторам внеочередного собрания, организовать и провести указанное собрание с обеспечением участия в нем членов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Правление Товарищества может отказать в проведении внеочередного общего собрания в случае, если не соблюден установленный в п.п. 6 и 7 настоящей статьи порядок подачи предложения или требования о созыве внеочередного общего собрания. После принятия решения правления об отказе в проведении внеочередного собрания, оно должно об этом сообщить в письменной форме инициаторам предложения или требования о проведении общего собрания сразу после принятия решения об отказе. Отказ правления в проведении внеочередного общего собрания может быть обжалован инициаторами требования внеочередного собрания в суде.</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Если правление в течение срока, установленного настоящим Уставом, после подачи заявления с требованием (или предложением) проведения внеочередного собрания не приняло решения о проведении такого собрания или об отказе в его проведении, то инициаторы требования собрания вправе самостоятельно подготовить и провести внеочередное общее собрание членов Товарищества с целью решения всех назревших вопросов, находящихся в компетенции общего собрания.</w:t>
      </w:r>
    </w:p>
    <w:p>
      <w:pPr>
        <w:pStyle w:val="Normal"/>
        <w:widowControl w:val="false"/>
        <w:shd w:val="clear" w:fill="auto"/>
        <w:tabs>
          <w:tab w:val="left" w:pos="0" w:leader="none"/>
          <w:tab w:val="left" w:pos="709"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7.9. Решение общего собрания членов товарищества может быть принято путем:</w:t>
      </w:r>
    </w:p>
    <w:p>
      <w:pPr>
        <w:pStyle w:val="Normal"/>
        <w:widowControl w:val="false"/>
        <w:shd w:val="clear" w:fill="auto"/>
        <w:tabs>
          <w:tab w:val="left" w:pos="0" w:leader="none"/>
          <w:tab w:val="left" w:pos="709"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очно-заочного голосования по любым вопросам деятельности Товарищества, определенных настоящим Уставом в п.7.3;</w:t>
      </w:r>
    </w:p>
    <w:p>
      <w:pPr>
        <w:pStyle w:val="Normal"/>
        <w:widowControl w:val="false"/>
        <w:shd w:val="clear" w:fill="auto"/>
        <w:tabs>
          <w:tab w:val="left" w:pos="0" w:leader="none"/>
          <w:tab w:val="left" w:pos="709"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заочного голосования по вопросам, определенным п.п.1,2,4,5,6,16,20-23,25 п.7.3 настоящего Устава. При введении режима повышенной готовности или чрезвычайной ситуации на всей территории Российской Федерации либо на териитории Московской области, либо на территории муниципального округа Истра Московской области, решения общего собрания членов товарищества могут быть приняты путем проведения заочного голосования по любым вопросам, относящимся к исключительной компетенции общего собрания членов Товарищества.</w:t>
      </w:r>
    </w:p>
    <w:p>
      <w:pPr>
        <w:pStyle w:val="Normal"/>
        <w:widowControl w:val="false"/>
        <w:shd w:val="clear" w:fill="auto"/>
        <w:tabs>
          <w:tab w:val="left" w:pos="0" w:leader="none"/>
          <w:tab w:val="left" w:pos="709"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При этом решение общего собрания членов товарищества считается принятым, если в соответствующем голосовании по данному решению приняли участие более чем пятьдесят процентов членов товарищества или их представителей.</w:t>
      </w:r>
    </w:p>
    <w:p>
      <w:pPr>
        <w:pStyle w:val="Normal"/>
        <w:keepNext w:val="false"/>
        <w:keepLines w:val="false"/>
        <w:pageBreakBefore w:val="false"/>
        <w:widowControl/>
        <w:numPr>
          <w:ilvl w:val="0"/>
          <w:numId w:val="0"/>
        </w:numPr>
        <w:shd w:val="clear" w:fill="FFFFFF"/>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7.10. Уведомление о проведении общего собрания членов Товарищества не менее чем за две недели до дня его проведения:</w:t>
      </w:r>
      <w:bookmarkStart w:id="47" w:name="lu7knjr16ird"/>
      <w:bookmarkEnd w:id="47"/>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размещается в инфрмационных каналах и чатах Товарищества;</w:t>
      </w:r>
      <w:bookmarkStart w:id="48" w:name="z050y5hw4sg9"/>
      <w:bookmarkEnd w:id="48"/>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размещается на сайте Товарищества в информационно-телекоммуникационной сети «Интернет» снт-солнечный.рф;</w:t>
      </w:r>
      <w:bookmarkStart w:id="49" w:name="624v6gd0ysa"/>
      <w:bookmarkEnd w:id="49"/>
    </w:p>
    <w:p>
      <w:pPr>
        <w:pStyle w:val="Normal"/>
        <w:keepNext w:val="false"/>
        <w:keepLines w:val="false"/>
        <w:pageBreakBefore w:val="false"/>
        <w:widowControl/>
        <w:shd w:val="clear" w:fill="FFFFFF"/>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размещается на информационных щитах, расположенных в границах территории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7.11. Общее собрание членов Товарищества правомочно, если в нем участвует более 50% членов Товарищества, сведения о которых содержатся в реестре Товарищества или их представителей.</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ab/>
        <w:t>7.12. Председательствующим на общем собрании членов Товарищества является председатель Товарищества, если иное решение не принято этим собранием</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7.13. Члены Товарищества вправе участвовать в работе общего собрания и в голосовании лично или через своего представителя, полномочия которого должны быть оформлены доверенностью.</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7.14. Все  решения общих собраний Товарищества принимаются большинством голосов участников собрания голосованием по бюллетеням (листам голосования) с учетом положений п.7.5 и п.7.6 настоящего Устава.</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7.15. Решения общих собраний вступают в силу с момента их принятия.</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Решения общих собраний обязательны для исполнения всеми членами Товарищества, собственниками земельных участков в границах Товарищества и работниками, принятыми в Товарищество по трудовым договорам.</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7.16. Решения общих собраний доводятся до сведения членов Товарищества путем размещения решений на официальном сайте Товарищества, информационных стендах и щитах, находящихся в помещении правления и на территории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7.17. Правление – коллегиальный исполнительный орган Товарищества,  подотчетный общему собранию членов Товарищества, который осуществляет текущее руководство деятельностью Товарищества.</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7.18. Правление отвечает за всю организационно-управленческую работу в Товариществе по выполнению требований законодательства Российской Федерации, настоящего Устава и решений общих собраний.</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7.19. Правление Товарищества избирается общим собранием членов из числа членов Товарищества на срок 5 лет.</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Вопрос о досрочном переизбрании правления  может быть поставлен по требованию не менее чем 1/3 всех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7.20. Заседания правления Товарищества организуются председателем Товарищества по мере необходимости, но не реже одного раза в квартал.</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Заседания правления правомочны, если на них присутствуют не менее 50% состава его членов. Перепоручение членами Правления своих полномочий иным лицам не допускается.</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Решения правления принимаются открытым голосованием простым большинством голосов присутствующих на заседании членов правления. При равенстве голосов голос председателя Товарищества является решающим. Решения правления оформляются протоколами заседаний, размещаемыми на сайте Товарищества.</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7.21. Решения правления Товарищества обязательны для исполнения всеми членами Товарищества, собственниками земельных участков на территории Товарищества и  работниками Товарищества, заключившими с правлением трудовые соглашения.</w:t>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ab/>
        <w:t>7.22. К полномочиям правления Товарищества относятся:</w:t>
      </w:r>
      <w:bookmarkStart w:id="50" w:name="kxj7pmyuyras"/>
      <w:bookmarkEnd w:id="50"/>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выполнение решений общего собрания членов Товарищества;</w:t>
      </w:r>
      <w:bookmarkStart w:id="51" w:name="ho33s9gochhu"/>
      <w:bookmarkEnd w:id="51"/>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принятие решения о проведении общего собрания членов Товарищества или обеспечение принятия решения общего собрания членов Товарищества в форме очно-заочного или заочного голосования;</w:t>
      </w:r>
      <w:bookmarkStart w:id="52" w:name="nnmvgdmy4id4"/>
      <w:bookmarkEnd w:id="52"/>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принятие решения о проведении внеочередного общего собрания членов Товарищества или о необходимости проведения внеочередного общего собрания членов Товарищества в форме очно-заочного или заочного голосования;</w:t>
      </w:r>
      <w:bookmarkStart w:id="53" w:name="falcpmpwkdlq"/>
      <w:bookmarkEnd w:id="53"/>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руководство текущей деятельностью Товарищества;</w:t>
      </w:r>
      <w:bookmarkStart w:id="54" w:name="80b0a78exkaa"/>
      <w:bookmarkEnd w:id="54"/>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принятие решений о заключении договоров с организациями, осуществляющими снабжение тепловой и электрической энергией, водой, газом, водоотведение, благоустройство и охрану территории Товарищества, обеспечение пожарной безопасности и иную деятельность, направленную на достижение целей Товарищества;</w:t>
      </w:r>
      <w:bookmarkStart w:id="55" w:name="uzodxdo3ev3z"/>
      <w:bookmarkEnd w:id="55"/>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 принятие решений о заключении договоров с региональным оператором по обращению с твердыми коммунальными отходами;</w:t>
      </w:r>
      <w:bookmarkStart w:id="56" w:name="j8s8uqqeqftf"/>
      <w:bookmarkEnd w:id="56"/>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 обеспечение исполнения обязательств по договорам, заключенным Товариществом;</w:t>
      </w:r>
      <w:bookmarkStart w:id="57" w:name="7q2v689orrd"/>
      <w:bookmarkEnd w:id="57"/>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8) обеспечение создания и использования имущества общего назначения (пользования) Товарищества, а также создание необходимых условий для совместного владения, пользования и распоряжения садоводами таким имуществом;</w:t>
      </w:r>
      <w:bookmarkStart w:id="58" w:name="ljy1h9c2028s"/>
      <w:bookmarkEnd w:id="58"/>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9) составление приходно-расходных смет и отчетов правления Товарищества и представление их на утверждение общему собранию членов Товарищества;</w:t>
      </w:r>
      <w:bookmarkStart w:id="59" w:name="ntf6jm4bu4l"/>
      <w:bookmarkEnd w:id="59"/>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 ведение учета и отчетности Товарищества, подготовка годового отчета и представление его на утверждение общему собранию членов Товарищества;</w:t>
      </w:r>
      <w:bookmarkStart w:id="60" w:name="r5z1pufby0yn"/>
      <w:bookmarkEnd w:id="60"/>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11) обеспечение ведения делопроизводства в Товариществе и содержание архива в Товариществе;</w:t>
      </w:r>
      <w:bookmarkStart w:id="61" w:name="xhxb4m4ll2bu"/>
      <w:bookmarkEnd w:id="61"/>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12) контроль за своевременным внесением взносов, предусмотренных настоящим Федеральным законом, обращение в суд для взысканием задолженности по уплате взносов (или платы) в судебном порядке;</w:t>
      </w:r>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 рассмотрение заявлений членов Товарищества;</w:t>
      </w:r>
      <w:bookmarkStart w:id="62" w:name="nytyrkza2dqk"/>
      <w:bookmarkEnd w:id="62"/>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14) разработка и представление на утверждение общего собрания членов Товарищества порядка ведения общего собрания членов Товарищества и иных внутренних распорядков Товарищества, положений об оплате труда работников и членов органов Товарищества, заключивших трудовые договоры с Товариществом;</w:t>
      </w:r>
      <w:bookmarkStart w:id="63" w:name="mdh66y6cwlo1"/>
      <w:bookmarkEnd w:id="63"/>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15) подготовка финансово-экономического обоснования размера взносов, вносимых членами Товарищества, и размера платы, вносимой лицами, ведущими садоводство без участия в Товариществе;</w:t>
      </w:r>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16) приём садоводов в члены Товарищества;</w:t>
      </w:r>
    </w:p>
    <w:p>
      <w:pPr>
        <w:pStyle w:val="Normal"/>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17) утверждение Правил внутреннего распорядка Товарищества;</w:t>
      </w:r>
    </w:p>
    <w:p>
      <w:pPr>
        <w:pStyle w:val="Normal"/>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18) утверждение Положения по обработке и защите персональных данных в Товариществе.</w:t>
      </w:r>
    </w:p>
    <w:p>
      <w:pPr>
        <w:pStyle w:val="Normal"/>
        <w:keepNext w:val="false"/>
        <w:keepLines w:val="false"/>
        <w:pageBreakBefore w:val="false"/>
        <w:widowControl w:val="false"/>
        <w:shd w:val="clear" w:fill="auto"/>
        <w:tabs>
          <w:tab w:val="left" w:pos="0" w:leader="none"/>
          <w:tab w:val="left" w:pos="851"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7.23. Председатель Товарищества – единоличный исполнительный орган Товарищества.</w:t>
      </w:r>
    </w:p>
    <w:p>
      <w:pPr>
        <w:pStyle w:val="Normal"/>
        <w:widowControl w:val="false"/>
        <w:shd w:val="clear" w:fill="auto"/>
        <w:tabs>
          <w:tab w:val="left" w:pos="0" w:leader="none"/>
          <w:tab w:val="left" w:pos="851"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 xml:space="preserve">Председателем правления Товарищества является председатель Товарищества, избираемый из членов правления общим собранием на срок 5 (пять) лет. </w:t>
        <w:tab/>
      </w:r>
    </w:p>
    <w:p>
      <w:pPr>
        <w:pStyle w:val="Normal"/>
        <w:widowControl w:val="false"/>
        <w:shd w:val="clear" w:fill="auto"/>
        <w:tabs>
          <w:tab w:val="left" w:pos="0" w:leader="none"/>
          <w:tab w:val="left" w:pos="851"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После избрания общим собранием председателя, прежний председатель Товарищества обязан в течение 7 дней передать все дела по делопроизводству и бухгалтерскому учету Товарищества вновь избранному председателю по акту (печать Товарищества, отчет о финансово-хозяйственной деятельности за отчетный период, коды доступа к личным электронным кабинетам Товарищества в программах поставщиков ресурсов, коды доступа к банковскому счету Товарищества, учредительные документы Товарищества, цифровые носители информации и др).</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Вновь избранный Председатель обязан в установленный законодательством срок подать заявление в уполномоченный регистрирующий орган о своем избрании председателем Товарищества и внести сведения о своем избрании в данные Единого реестра юридических лиц.</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случае затягивания процесса передачи дел прежним председателем более 14 дней, ревизионная комиссия (ревизор) (вновь выбранная на общем собрании) вправе обжаловать действия прежнего председателя в суде. В период затянувшейся передачи дел и судебных разбирательств по этому поводу всей деятельностью Товарищества руководит вновь избранное на отчетно-выборном собрании правление с новым председателем.</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7.24. Председатель Товарищества отвечает за состояние оперативного руководства всей текущей деятельностью Товарищества и коллективной деятельности правления.</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Председатель, при несогласии с решением правления, вправе обжаловать данное решение общему собранию.</w:t>
      </w:r>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Председатель Товарищества действует без доверенности от имени Товарищества, в том числе:</w:t>
      </w:r>
      <w:bookmarkStart w:id="64" w:name="kf2wntcedmxf"/>
      <w:bookmarkEnd w:id="64"/>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председательствует на заседаниях правления Товарищества;</w:t>
      </w:r>
      <w:bookmarkStart w:id="65" w:name="cu83wsd79etg"/>
      <w:bookmarkEnd w:id="65"/>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имеет право первой подписи под финансовыми документами, которые в соответствии с настоящим Уставом не подлежат обязательному одобрению правлением Товарищества или общим собранием членов Товарищества;</w:t>
      </w:r>
      <w:bookmarkStart w:id="66" w:name="l2s9thpo9ymu"/>
      <w:bookmarkEnd w:id="66"/>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подписывает документы Товарищества, в том числе одобренные решением общего собрания членов Товарищества, а также подписывает протоколы заседания правления Товарищества;</w:t>
      </w:r>
      <w:bookmarkStart w:id="67" w:name="5r3nh0sz56c0"/>
      <w:bookmarkEnd w:id="67"/>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заключает сделки, открывает и закрывает банковские счета, совершает иные операции по банковским счетам, в том числе на основании решений общего собрания членов товарищества и правления Товарищества, в случаях, если принятие решений о совершении таких действий относится к исключительной компетенции общего собрания членов Товарищества или правления Товарищества;</w:t>
      </w:r>
      <w:bookmarkStart w:id="68" w:name="4qbcac15c11c"/>
      <w:bookmarkEnd w:id="68"/>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принимает на работу в Товарищество работников по трудовым договорам, осуществляет права и исполняет обязанности Товарищества как работодателя по этим договорам;</w:t>
      </w:r>
      <w:bookmarkStart w:id="69" w:name="ivx1rabxcbuy"/>
      <w:bookmarkEnd w:id="69"/>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 выдает доверенности без права передоверия на представление интересов Товарищества;</w:t>
      </w:r>
      <w:bookmarkStart w:id="70" w:name="b423izecsppb"/>
      <w:bookmarkEnd w:id="70"/>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 осуществляет представительство от имени Товарищества в органах государственной власти, органах местного самоуправления, а также в отношениях с иными лицами;</w:t>
      </w:r>
      <w:bookmarkStart w:id="71" w:name="bi9t2emnluhc"/>
      <w:bookmarkEnd w:id="71"/>
    </w:p>
    <w:p>
      <w:pPr>
        <w:pStyle w:val="Normal"/>
        <w:keepNext w:val="false"/>
        <w:keepLines w:val="false"/>
        <w:pageBreakBefore w:val="false"/>
        <w:widowControl/>
        <w:shd w:val="clear" w:fill="FFFFFF"/>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8) рассматривает заявления членов Товарищества.</w:t>
      </w:r>
    </w:p>
    <w:p>
      <w:pPr>
        <w:pStyle w:val="Normal"/>
        <w:keepNext w:val="false"/>
        <w:keepLines w:val="false"/>
        <w:pageBreakBefore w:val="false"/>
        <w:widowControl w:val="false"/>
        <w:shd w:val="clear" w:fill="auto"/>
        <w:tabs>
          <w:tab w:val="left" w:pos="0" w:leader="none"/>
          <w:tab w:val="left" w:pos="1758"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7.25. Председатель Товарищества в своей работе обязан правильно сочетать принципы единоначалия (в объеме своих полномочий) и коллегиальности при руководстве деятельностью правления Товарищества.</w:t>
      </w:r>
    </w:p>
    <w:p>
      <w:pPr>
        <w:pStyle w:val="Normal"/>
        <w:keepNext w:val="false"/>
        <w:keepLines w:val="false"/>
        <w:pageBreakBefore w:val="false"/>
        <w:widowControl w:val="false"/>
        <w:shd w:val="clear" w:fill="auto"/>
        <w:tabs>
          <w:tab w:val="left" w:pos="0" w:leader="none"/>
          <w:tab w:val="left" w:pos="1758"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7.26. Председатель Товарищества, а также члены правления Товарищества при осуществлении своих прав и исполнении установленных обязанностей должны действовать в интересах Товарищества, вести дела юридически, экономически и технически грамотно, добросовестно и разумно.</w:t>
      </w:r>
    </w:p>
    <w:p>
      <w:pPr>
        <w:pStyle w:val="Normal"/>
        <w:keepNext w:val="false"/>
        <w:keepLines w:val="false"/>
        <w:pageBreakBefore w:val="false"/>
        <w:widowControl w:val="false"/>
        <w:shd w:val="clear" w:fill="auto"/>
        <w:tabs>
          <w:tab w:val="left" w:pos="0" w:leader="none"/>
          <w:tab w:val="left" w:pos="1758"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7.27. Председатель Товарищества и члены правления несут ответственность перед Товариществом за убытки, причиненные Товариществу своими действиями (бездействием).</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При этом не несут ответственности члены правления, голосовавшие против решения, которое повлекло за собой причинение Товариществу убытков, или не принимавшие участия в голосовании.</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 связи с этими положениями все члены правления, присутствовавшие на заседании правления, должны визировать протокол заседания, подписанный Председателем.</w:t>
      </w:r>
    </w:p>
    <w:p>
      <w:pPr>
        <w:pStyle w:val="Normal"/>
        <w:keepNext w:val="false"/>
        <w:keepLines w:val="false"/>
        <w:pageBreakBefore w:val="false"/>
        <w:widowControl w:val="false"/>
        <w:shd w:val="clear" w:fill="auto"/>
        <w:tabs>
          <w:tab w:val="left" w:pos="0" w:leader="none"/>
        </w:tabs>
        <w:spacing w:lineRule="auto" w:line="240" w:before="0" w:after="0"/>
        <w:ind w:left="0" w:right="0" w:firstLine="709"/>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Председатель обязан организовывать информирование членов Товарищества о всех законодательных материалах, касающихся жизни Товарищества, путем размещения информации на официальном сайте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284" w:leader="none"/>
        </w:tabs>
        <w:spacing w:lineRule="auto" w:line="240" w:before="0" w:after="0"/>
        <w:ind w:left="1656"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8.   ОСОБЕННОСТИ ПРИНЯТИЯ РЕШЕНИЙ ОБЩЕГО СОБРАНИЯ ЧЛЕНОВ ТОВАРИЩЕСТВА С  ПРИМЕНЕНИЕМ ЭЛЕКТРОННЫХ И ИНЫХ ТЕХНИЧЕСКИХ СРЕДСТВ</w:t>
      </w:r>
    </w:p>
    <w:p>
      <w:pPr>
        <w:pStyle w:val="Normal"/>
        <w:widowControl w:val="false"/>
        <w:numPr>
          <w:ilvl w:val="0"/>
          <w:numId w:val="0"/>
        </w:numPr>
        <w:shd w:val="clear" w:fill="auto"/>
        <w:tabs>
          <w:tab w:val="left" w:pos="0" w:leader="none"/>
          <w:tab w:val="left" w:pos="284" w:leader="none"/>
        </w:tabs>
        <w:spacing w:lineRule="auto" w:line="240" w:before="0" w:after="0"/>
        <w:ind w:left="1656"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8.1. Уведомление о проведении общего собрания  с применением электронных и иных технических средств направляется в форме электронного сообщения (посредством электронной почты) или короткого текстового сообщения на сотовый телефон по данным, указанным в реестре членов Товарищества. Уведомление размещается на сайте Товарищества и информационных щитах, расположенных на территории Товарищества.</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8.2. В уведомлении о проведении общего собрания членов Товарищества с очно-заочным или заочным голосованием дополнительно указывается:</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дата начала и окончания заочного голосования;</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сведения об электронных и иных технических средствах;</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адрес электронной почты и/или номер сотового телефона для направления участниками общего собрания членов Товарищества подтверждения факта участия в голосовании и решений по вопросам, включенным в повестку общего собрания.</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8.3. Голосование на общем собрании членов Товарищества путем передачи коротких текстовых сообщений осуществляется без использования сайта Товарищества. В таких сообщениях должны содержаться наименование Товарищества, дата голосования, номер вопроса в повестке дня общего собрания, принятое решение по данному вопросу.</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8.4. Продолжительность заочного голосования по вопросам повестки общего собрания членов товарищества с применением электронных или иных технических средств должна составлять не менее 7 и не более 14 дней (без перерывов) с даты и времени начала проведения такого голосования. При проведении голосования в очно-заочной форме заочное голосование с применением электронных или иных технических средств должно быть завершено до дня проведения очного обсуждения вопросов повестки общего собрания членов товарищества.</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8.5. Голосование с применением электронных или иных технических средств может быть проведено по любым вопросам, относящимся к компетенции общего собрания членов Товарищества, указанных в  п.7.3 настоящего Устава.</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8.6. Подтверждение факта участия в голосовании с применением электронных и иных технических средств осуществляется в следующем порядке:</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1) заполнение и отправка по электронной почте или через мессенджер скана (фотографии) заполненного и подписанного бюллетеня;</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2) прямым голосование на сайте Товарищества снт-солнечный.рф через защищенный персональный раздел после предварительной регистрации с использованием адреса электронной почты (при наличии технической возможности);</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3) передачей коротких текстовых сообщений без использрвания сайта Товарищества согласно п.8.3 настощяего Устава.</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8.7. Адрес электронной почты и номер сотового телефона, используемые участниками общего собрания для голосования согласно п.п.1,2,3 п.8.6 настоящего Устава, должны быть указаны в реестре членов Товарищества и реестре собственников земельных участков в границах Товарищества, ведущих садоводство без участия в Товариществе.</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ab/>
        <w:t>8.8. Подсчет результатов голосования на общем собрании членов Товарищества, проведенном с применение электронных и иных технических средств, производится</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обработкой бумажных бюллетеней, электронных крпий бюллетеней, отчета системы о результатах голосования на сайте Товарищества, отчета о результатах голосования путем направления коротких текстовых сообщений;</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подведением итогов голосования по всем пунктам повестки дня.</w:t>
      </w:r>
    </w:p>
    <w:p>
      <w:pPr>
        <w:pStyle w:val="Normal"/>
        <w:widowControl w:val="false"/>
        <w:numPr>
          <w:ilvl w:val="0"/>
          <w:numId w:val="0"/>
        </w:numPr>
        <w:shd w:val="clear" w:fill="auto"/>
        <w:tabs>
          <w:tab w:val="left" w:pos="0" w:leader="none"/>
          <w:tab w:val="left" w:pos="284" w:leader="none"/>
        </w:tabs>
        <w:spacing w:lineRule="auto" w:line="240" w:before="0" w:after="0"/>
        <w:ind w:right="0" w:hanging="0"/>
        <w:jc w:val="both"/>
        <w:rPr>
          <w:b w:val="false"/>
          <w:b w:val="false"/>
          <w:bCs w:val="false"/>
        </w:rPr>
      </w:pPr>
      <w:r>
        <w:rPr>
          <w:b w:val="false"/>
          <w:bCs w:val="false"/>
        </w:rPr>
      </w:r>
    </w:p>
    <w:p>
      <w:pPr>
        <w:pStyle w:val="Normal"/>
        <w:widowControl w:val="false"/>
        <w:numPr>
          <w:ilvl w:val="0"/>
          <w:numId w:val="0"/>
        </w:numPr>
        <w:shd w:val="clear" w:fill="auto"/>
        <w:tabs>
          <w:tab w:val="left" w:pos="0" w:leader="none"/>
          <w:tab w:val="left" w:pos="284" w:leader="none"/>
        </w:tabs>
        <w:spacing w:lineRule="auto" w:line="240" w:before="0" w:after="0"/>
        <w:ind w:left="1656"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9. РЕВИЗИОННАЯ КОМИССИЯ ТОВАРИЩЕСТВА</w:t>
      </w:r>
    </w:p>
    <w:p>
      <w:pPr>
        <w:pStyle w:val="Normal"/>
        <w:widowControl w:val="false"/>
        <w:shd w:val="clear" w:fill="auto"/>
        <w:tabs>
          <w:tab w:val="left" w:pos="0" w:leader="none"/>
          <w:tab w:val="left" w:pos="284" w:leader="none"/>
        </w:tabs>
        <w:spacing w:lineRule="auto" w:line="240" w:before="0" w:after="0"/>
        <w:ind w:left="0"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numPr>
          <w:ilvl w:val="0"/>
          <w:numId w:val="0"/>
        </w:numPr>
        <w:shd w:val="clear" w:fill="auto"/>
        <w:tabs>
          <w:tab w:val="left" w:pos="0" w:leader="none"/>
        </w:tabs>
        <w:bidi w:val="0"/>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ab/>
        <w:t>9.1. Контроль за финансово-хозяйственной деятельностью Товарищества, в том числе за деятельностью его председателя и правления Товарищества, осуществляет ревизионная комиссия.</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ab/>
        <w:t>9.2. Ревизионная комиссия состоит не менее чем из трех членов Товарищества. В состав ревизионной комиссии не могут быть избраны председатель Товарищества и члены  правления, а также их супруги и их родители (усыновители), бабушки, дедушки, дети (в т.ч.усыновленные), внуки, братья и сестры (их супруги).</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9.3. Ревизионная комиссия из своего состава избирает председателя комиссии.</w:t>
      </w:r>
    </w:p>
    <w:p>
      <w:pPr>
        <w:pStyle w:val="Normal"/>
        <w:keepNext w:val="false"/>
        <w:keepLines w:val="false"/>
        <w:pageBreakBefore w:val="false"/>
        <w:widowControl w:val="false"/>
        <w:numPr>
          <w:ilvl w:val="0"/>
          <w:numId w:val="0"/>
        </w:numPr>
        <w:shd w:val="clear" w:fill="auto"/>
        <w:tabs>
          <w:tab w:val="left" w:pos="0" w:leader="none"/>
        </w:tabs>
        <w:bidi w:val="0"/>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highlight w:val="white"/>
          <w:u w:val="none"/>
          <w:vertAlign w:val="baseline"/>
        </w:rPr>
        <w:tab/>
        <w:t>Порядок работы ревизионной комиссии (ревизора) и ее полномочия устанавливаются положением о ревизионной комиссии (ревизоре), утвержденным общим собранием членов товарищества</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Ревизионная комиссия (ревизор) подотчетна только общему собранию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9.4.Перевыборы ревизионной комиссии (ревизора) могут быть проведены досрочно по требованию не менее чем 1/4 общей численности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9.5. Председатель и члены ревизионной комиссии (ревизор) несут ответственность за ненадлежащее выполнение обязанностей по проведению ревизий и проверок финансово-хозяйственной деятельности Товарищества.</w:t>
      </w:r>
    </w:p>
    <w:p>
      <w:pPr>
        <w:pStyle w:val="Normal"/>
        <w:keepNext w:val="false"/>
        <w:keepLines w:val="false"/>
        <w:pageBreakBefore w:val="false"/>
        <w:widowControl/>
        <w:numPr>
          <w:ilvl w:val="0"/>
          <w:numId w:val="0"/>
        </w:numPr>
        <w:shd w:val="clear" w:fill="FFFFFF"/>
        <w:spacing w:lineRule="auto" w:line="240" w:before="0" w:after="0"/>
        <w:ind w:right="11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9.6. Ревизионная комиссия (ревизор) товарищества обязана:</w:t>
      </w:r>
      <w:bookmarkStart w:id="72" w:name="cgbkcez9dcp4"/>
      <w:bookmarkEnd w:id="72"/>
    </w:p>
    <w:p>
      <w:pPr>
        <w:pStyle w:val="Normal"/>
        <w:keepNext w:val="false"/>
        <w:keepLines w:val="false"/>
        <w:pageBreakBefore w:val="false"/>
        <w:widowControl/>
        <w:shd w:val="clear" w:fill="FFFFFF"/>
        <w:bidi w:val="0"/>
        <w:spacing w:lineRule="auto" w:line="240" w:before="0" w:after="0"/>
        <w:ind w:left="0" w:right="0" w:firstLine="283"/>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проверять выполнение правлением товарищества и его председателем решений общих собраний членов Товарищества, законность сделок, совершенных органами Товарищества, состав и состояние имущества общего назначения (пользования);</w:t>
      </w:r>
      <w:bookmarkStart w:id="73" w:name="kq5pkh7iutzw"/>
      <w:bookmarkEnd w:id="73"/>
    </w:p>
    <w:p>
      <w:pPr>
        <w:pStyle w:val="Normal"/>
        <w:keepNext w:val="false"/>
        <w:keepLines w:val="false"/>
        <w:pageBreakBefore w:val="false"/>
        <w:widowControl/>
        <w:shd w:val="clear" w:fill="FFFFFF"/>
        <w:bidi w:val="0"/>
        <w:spacing w:lineRule="auto" w:line="240" w:before="0" w:after="0"/>
        <w:ind w:left="0" w:right="0" w:firstLine="283"/>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осуществлять ревизии финансово-хозяйственной деятельности Товарищества не реже чем один раз в год либо в иной срок, если такой срок установлен решением общего собрания членов Товарищества;</w:t>
      </w:r>
      <w:bookmarkStart w:id="74" w:name="l32ai1a9r81e"/>
      <w:bookmarkEnd w:id="74"/>
    </w:p>
    <w:p>
      <w:pPr>
        <w:pStyle w:val="Normal"/>
        <w:keepNext w:val="false"/>
        <w:keepLines w:val="false"/>
        <w:pageBreakBefore w:val="false"/>
        <w:widowControl/>
        <w:shd w:val="clear" w:fill="FFFFFF"/>
        <w:bidi w:val="0"/>
        <w:spacing w:lineRule="auto" w:line="240" w:before="0" w:after="0"/>
        <w:ind w:left="57" w:right="0" w:firstLine="283"/>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отчитываться об итогах ревизии перед общим собранием членов Товарищества с представлением предложений об устранении выявленных нарушений;</w:t>
      </w:r>
      <w:bookmarkStart w:id="75" w:name="cfq5lu8ebgqh"/>
      <w:bookmarkEnd w:id="75"/>
    </w:p>
    <w:p>
      <w:pPr>
        <w:pStyle w:val="Normal"/>
        <w:keepNext w:val="false"/>
        <w:keepLines w:val="false"/>
        <w:pageBreakBefore w:val="false"/>
        <w:widowControl/>
        <w:shd w:val="clear" w:fill="FFFFFF"/>
        <w:bidi w:val="0"/>
        <w:spacing w:lineRule="auto" w:line="240" w:before="0" w:after="0"/>
        <w:ind w:left="57" w:right="0" w:firstLine="283"/>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сообщать общему собранию членов Товарищества обо всех выявленных нарушениях в деятельности органов Товарищества;</w:t>
      </w:r>
      <w:bookmarkStart w:id="76" w:name="22169csql63o"/>
      <w:bookmarkEnd w:id="76"/>
    </w:p>
    <w:p>
      <w:pPr>
        <w:pStyle w:val="Normal"/>
        <w:keepNext w:val="false"/>
        <w:keepLines w:val="false"/>
        <w:pageBreakBefore w:val="false"/>
        <w:widowControl/>
        <w:shd w:val="clear" w:fill="FFFFFF"/>
        <w:bidi w:val="0"/>
        <w:spacing w:lineRule="auto" w:line="240" w:before="0" w:after="0"/>
        <w:ind w:left="0" w:right="0" w:firstLine="283"/>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осуществлять проверку своевременного рассмотрения правлением Товарищества или его председателем заявлений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851"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9.7. По результатам ревизии при возникновении угрозы интересам Товарищества и его членов, либо при выявлении злоупотреблений Председателя Товарищества или членов правления, ревизионная комиссия (ревизор) вправе созывать внеочередное общее собрание.</w:t>
      </w:r>
    </w:p>
    <w:p>
      <w:pPr>
        <w:pStyle w:val="Normal"/>
        <w:keepNext w:val="false"/>
        <w:keepLines w:val="false"/>
        <w:pageBreakBefore w:val="false"/>
        <w:widowControl w:val="false"/>
        <w:numPr>
          <w:ilvl w:val="0"/>
          <w:numId w:val="0"/>
        </w:numPr>
        <w:shd w:val="clear" w:fill="auto"/>
        <w:tabs>
          <w:tab w:val="left" w:pos="0" w:leader="none"/>
          <w:tab w:val="left" w:pos="851" w:leader="none"/>
        </w:tabs>
        <w:spacing w:lineRule="auto" w:line="240" w:before="0" w:after="0"/>
        <w:ind w:left="201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1656"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10. УЧЁТ, ОТЧЁТНОСТЬ, ДЕЛОПРОИЗВОДСТВО</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284"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 xml:space="preserve">  10.1.Товарищество ведет бухгалтерский учет, предоставляет бухгалтерскую и статистическую отчетность органам статистики и налоговым органам в порядке, установленном Законодательством РФ.</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Книги, журналы, дела, файлы и др. документы бухгалтерского учёта ведутся бухгалтером Товарищества отдельно, в соответствии с требованиями законодательства по бухгалтерскому учёту.</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10.2. Основу делопроизводства в Товариществе составляет упорядоченный приём, обработка, создание, выдача (пересылка) всех входящих и исходящих документов Товарищества, хранение архива.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Все поступающие (входящие) и исходящие (внутренние) документы заносятся в соответствующие книги, журналы, дела в день поступления документа.</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10.3. Товарищество в обязательном порядке ведёт и хранит следующие документы:</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учредительные документы Товарищества, Устав, а также изменения и дополнения, внесенные в настоящий Устав и зарегистрированные в установленном порядке; протокол собрания учредителей Товарищества, содержащий решение о создании Товарищества, а также иные решения;</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реестр членов Товарищества, заявления о вступлении в члены Товарищества с копиями документов, подтверждающих право собственности на земельный участок;</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правоустанавливающие документы;</w:t>
      </w:r>
    </w:p>
    <w:p>
      <w:pPr>
        <w:pStyle w:val="Normal"/>
        <w:keepNext w:val="false"/>
        <w:keepLines w:val="false"/>
        <w:pageBreakBefore w:val="false"/>
        <w:widowControl w:val="false"/>
        <w:numPr>
          <w:ilvl w:val="0"/>
          <w:numId w:val="0"/>
        </w:numPr>
        <w:shd w:val="clear" w:fill="auto"/>
        <w:tabs>
          <w:tab w:val="left" w:pos="0" w:leader="none"/>
          <w:tab w:val="left" w:pos="567" w:leader="none"/>
          <w:tab w:val="left" w:pos="709" w:leader="none"/>
          <w:tab w:val="left" w:pos="5659" w:leader="none"/>
          <w:tab w:val="left" w:pos="8333"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документы, подтверждающие государственную регистрацию Товарищества (правоудостоверяющие документы);</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документы, подтверждающие права Товарищества:</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на земли общего назначения;</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на имущество общего назначения (пользования), находящееся на его учёте;</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бухгалтерские и налоговые отчеты, банковскую документацию;</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протоколы общих собраний;</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протоколы заседаний Правления;</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отчеты ревизионной комиссии (ревизора);</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проект планировки и застройки территории, с генеральным планом;</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приказы и распоряжения;</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договора с организациями и трудовые соглашения;</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деловую переписку;</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внутренние документы Товарищества;</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заключения аудиторов, государственных и муниципальных органов финансового контроля;</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972"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иные документы, предусмотренные федеральными законами и иными нормативно-правовыми актами Российской Федерации, настоящим Уставом, внутренними документами и решениями правления Товарищества;</w:t>
      </w:r>
    </w:p>
    <w:p>
      <w:pPr>
        <w:pStyle w:val="Normal"/>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 Правила внутреннего распорядка Товарищества;</w:t>
      </w:r>
    </w:p>
    <w:p>
      <w:pPr>
        <w:pStyle w:val="Normal"/>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 Положение по обработке и защите персональных данных в Товариществе, согласия на обработку персональных данных, подписанные собственниками земельных участков в границах Товарищества и работниками Товарищества.</w:t>
      </w:r>
    </w:p>
    <w:p>
      <w:pPr>
        <w:pStyle w:val="Normal"/>
        <w:keepNext w:val="false"/>
        <w:keepLines w:val="false"/>
        <w:pageBreakBefore w:val="false"/>
        <w:widowControl w:val="false"/>
        <w:shd w:val="clear" w:fill="auto"/>
        <w:tabs>
          <w:tab w:val="left" w:pos="0" w:leader="none"/>
          <w:tab w:val="left" w:pos="851"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10.4. Протоколы Общих собраний Товарищества, подписывает председательствующий собрания и (при наличии) секретарь собрания, они заверяются печатью Товарищества и хранятся в его делах постоянно, в правлении Товарищества.</w:t>
      </w:r>
    </w:p>
    <w:p>
      <w:pPr>
        <w:pStyle w:val="Normal"/>
        <w:keepNext w:val="false"/>
        <w:keepLines w:val="false"/>
        <w:pageBreakBefore w:val="false"/>
        <w:widowControl w:val="false"/>
        <w:shd w:val="clear" w:fill="auto"/>
        <w:tabs>
          <w:tab w:val="left" w:pos="0" w:leader="none"/>
          <w:tab w:val="left" w:pos="851"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10.5. Протоколы заседаний Правления и отчеты ревизионной комиссии (ревизора), оформляются в недельный срок, подписываются председателем Товарищества, или руководителем ревизионной комиссии (для отчетов ревизионной комиссии), секретарем (при наличии), визируются членами правления или ревизионной комиссии (ревизора) и хранятся в делах Товарищества постоянно.</w:t>
      </w:r>
    </w:p>
    <w:p>
      <w:pPr>
        <w:pStyle w:val="Normal"/>
        <w:keepNext w:val="false"/>
        <w:keepLines w:val="false"/>
        <w:pageBreakBefore w:val="false"/>
        <w:widowControl w:val="false"/>
        <w:numPr>
          <w:ilvl w:val="0"/>
          <w:numId w:val="0"/>
        </w:numPr>
        <w:shd w:val="clear" w:fill="auto"/>
        <w:tabs>
          <w:tab w:val="left" w:pos="0" w:leader="none"/>
          <w:tab w:val="left" w:pos="851"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10.6. Копии протоколов общих собраний членов Товарищества, заседаний правления, ревизионной комиссии (ревизора), заверенные выписки из данных протоколов, предоставляются для ознакомления членам Товарищества по их требованию, судебным и правоохранительным органам, организациям, в соответствии с их запросами в письменной форме.</w:t>
      </w:r>
    </w:p>
    <w:p>
      <w:pPr>
        <w:pStyle w:val="Normal"/>
        <w:widowControl w:val="false"/>
        <w:numPr>
          <w:ilvl w:val="0"/>
          <w:numId w:val="0"/>
        </w:numPr>
        <w:shd w:val="clear" w:fill="auto"/>
        <w:tabs>
          <w:tab w:val="left" w:pos="0" w:leader="none"/>
          <w:tab w:val="left" w:pos="851"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10.7. Товарищество является оператором персональных данных, зарегистрированным в уполномоченном государтсвенном органе и руководствующимся действующими государственными нормативно-правовыми актами и Положением по обработке и защите персональных данных Товарищества.</w:t>
      </w:r>
    </w:p>
    <w:p>
      <w:pPr>
        <w:pStyle w:val="Normal"/>
        <w:widowControl w:val="false"/>
        <w:numPr>
          <w:ilvl w:val="0"/>
          <w:numId w:val="0"/>
        </w:numPr>
        <w:shd w:val="clear" w:fill="auto"/>
        <w:tabs>
          <w:tab w:val="left" w:pos="0" w:leader="none"/>
          <w:tab w:val="left" w:pos="851"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Все члены Товарищества и собственники земельных участков, расположенных в границах Товарищества и ведущих садоводство без участия в Товариществе, обязаны полписать согласие на обработку персональных данных по форме, утвержденной Положение по обработке и защите персональных данных Товарищества.</w:t>
      </w:r>
    </w:p>
    <w:p>
      <w:pPr>
        <w:pStyle w:val="Normal"/>
        <w:widowControl w:val="false"/>
        <w:numPr>
          <w:ilvl w:val="0"/>
          <w:numId w:val="0"/>
        </w:numPr>
        <w:shd w:val="clear" w:fill="auto"/>
        <w:tabs>
          <w:tab w:val="left" w:pos="0" w:leader="none"/>
          <w:tab w:val="left" w:pos="851"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10.8. Правление Товарищества утверждает Правила внутреннего распорядка Товарищества, определяющие порядок пользования объектами инфраструктуры и другим общим имуществом Товарищества; порядок взаимоотношений членов  Товарищества, собственников земельных участков в границах Товарищества, ведущих садоводство без участия в Товариществе, между собой и с органами управления Товарищества.</w:t>
      </w:r>
    </w:p>
    <w:p>
      <w:pPr>
        <w:pStyle w:val="Normal"/>
        <w:widowControl w:val="false"/>
        <w:numPr>
          <w:ilvl w:val="0"/>
          <w:numId w:val="0"/>
        </w:numPr>
        <w:shd w:val="clear" w:fill="auto"/>
        <w:tabs>
          <w:tab w:val="left" w:pos="0" w:leader="none"/>
          <w:tab w:val="left" w:pos="851"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10.9. Правила внутреннего распорядка обязательны для исполнения всеми членами Товарищества, собственниками земельных участков в границах Товарищества, ведущих садоводство без участия в Товариществе, членами  их семей, родственниками, гостями, нанятыми работниками, любыми лицами, находящимися по приглашению собственников земельных участков на территории Товарищества.</w:t>
      </w:r>
    </w:p>
    <w:p>
      <w:pPr>
        <w:pStyle w:val="Normal"/>
        <w:keepNext w:val="false"/>
        <w:keepLines w:val="false"/>
        <w:pageBreakBefore w:val="false"/>
        <w:widowControl w:val="false"/>
        <w:numPr>
          <w:ilvl w:val="0"/>
          <w:numId w:val="0"/>
        </w:numPr>
        <w:shd w:val="clear" w:fill="auto"/>
        <w:tabs>
          <w:tab w:val="left" w:pos="0" w:leader="none"/>
          <w:tab w:val="left" w:pos="851"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10.10. Малозначительные документы Товарищества могут быть уничтожены по истечении 3 лет с момента их создания или получения Товариществом.</w:t>
      </w:r>
    </w:p>
    <w:p>
      <w:pPr>
        <w:pStyle w:val="Normal"/>
        <w:pageBreakBefore w:val="false"/>
        <w:widowControl w:val="false"/>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Не подлежат уничтожению:</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04"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 приходно-расходные сметы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04"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2) документы по приёму взносов и платежей;</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0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3) протоколы общих собраний, заседаний правления;</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04"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4) отчеты ревизионной комиссии (ревизора) или внешних аудиторов;</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0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5) договоры с подрядными организациями и акты приёмки работ;</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04"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6) документы на имущество общего пользования;</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04" w:right="0" w:hanging="0"/>
        <w:jc w:val="both"/>
        <w:rPr>
          <w:b w:val="false"/>
          <w:b w:val="false"/>
          <w:bCs w:val="false"/>
          <w:i w:val="false"/>
          <w:i w:val="false"/>
          <w:iCs w:val="false"/>
          <w:caps w:val="false"/>
          <w:smallCaps w:val="false"/>
          <w:strike w:val="false"/>
          <w:dstrike w:val="false"/>
          <w:color w:val="000000"/>
          <w:position w:val="0"/>
          <w:sz w:val="22"/>
          <w:sz w:val="22"/>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7) акты уничтожения документов.</w:t>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Уничтожение документов проводится по решению правления Товарищества. Факт уничтожения документов фиксируется актом об уничтожении, в котором обязательно указываются номер протокола заседания правления, наименование, даты регистрации, номера уничтоженных документов, лица, осуществившие уничтожение документов.</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2376"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 xml:space="preserve">11. ТРУДОВЫЕ ОТНОШЕНИЯ, ОПЛАТА ТРУДА </w:t>
      </w:r>
    </w:p>
    <w:p>
      <w:pPr>
        <w:pStyle w:val="Normal"/>
        <w:widowControl w:val="false"/>
        <w:numPr>
          <w:ilvl w:val="0"/>
          <w:numId w:val="0"/>
        </w:numPr>
        <w:shd w:val="clear" w:fill="auto"/>
        <w:tabs>
          <w:tab w:val="left" w:pos="0" w:leader="none"/>
        </w:tabs>
        <w:spacing w:lineRule="auto" w:line="240" w:before="0" w:after="0"/>
        <w:ind w:left="2376"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И ПООЩРИТЕЛЬНЫЕ ВЫПЛАТЫ</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11.1. Трудовые отношения между Товариществом и наемными работниками регулируются законодательством Российской Федерации о труде, а также настоящим Уставом.</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Для выполнения работ, связанных с обслуживанием Товарищества, обеспечения нормального функционирования объектов общего пользования, Товарищество вправе принимать на работу по договорам (соглашениям) работников и специалистов в соответствии с Трудовым Кодексом РФ, а также по гражданско-правовым договорам, в соответствии с Гражданским Кодексом РФ.</w:t>
      </w:r>
    </w:p>
    <w:p>
      <w:pPr>
        <w:pStyle w:val="Normal"/>
        <w:keepNext w:val="false"/>
        <w:keepLines w:val="false"/>
        <w:pageBreakBefore w:val="false"/>
        <w:widowControl w:val="false"/>
        <w:numPr>
          <w:ilvl w:val="0"/>
          <w:numId w:val="0"/>
        </w:numPr>
        <w:shd w:val="clear" w:fill="auto"/>
        <w:tabs>
          <w:tab w:val="left" w:pos="0"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11.2. Должности работников, принимаемых на работу по трудовым договорам, устанавливаются штатным расписанием, где указываются наименование должности, размер оплаты труда и характер занятости.</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Заработная плата работникам выплачивается из сумм, образованных за счет членских взносов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11.3. Для выполнения специальных (строительно-монтажных, пусконаладочных, транспортных, и т.д.) работ в интересах Товарищества при создании (строительстве), приобретении, ремонта и обслуживания объектов общего назначения (пользования) могут заключаться договоры с организациями, рабочими и специалистами различных профессий. Такие договоры оформляются в соответствии с Гражданским законодательством РФ. Оплата производится по акту за фактически выполненные и принятые работы за счет членских взносов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11.4. Члены правления, ревизионной комиссии (ревизор), иные члены Товарищества, а также лица, работающие в Товариществе по трудовым договорам, своим личным участием обеспечившие дополнительное получение либо экономию денежных средств или иного имущества, предотвращение аварии и материального ущерба, своей активной работой обеспечившие решение социально-хозяйственных проблем, по ходатайству правления или ревизионной комиссии (ревизора) могут быть премированы решением общего собрания.</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142" w:leader="none"/>
        </w:tabs>
        <w:spacing w:lineRule="auto" w:line="240" w:before="0" w:after="0"/>
        <w:ind w:left="216"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12. ПОРЯДОК ВЕДЕНИЯ РЕЕСТРА ЧЛЕНОВ ТОВАРИЩЕСТВА</w:t>
      </w:r>
    </w:p>
    <w:p>
      <w:pPr>
        <w:pStyle w:val="Normal"/>
        <w:widowControl w:val="false"/>
        <w:numPr>
          <w:ilvl w:val="0"/>
          <w:numId w:val="0"/>
        </w:numPr>
        <w:shd w:val="clear" w:fill="auto"/>
        <w:tabs>
          <w:tab w:val="left" w:pos="0" w:leader="none"/>
          <w:tab w:val="left" w:pos="142" w:leader="none"/>
        </w:tabs>
        <w:spacing w:lineRule="auto" w:line="240" w:before="0" w:after="0"/>
        <w:ind w:left="216"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И РЕЕСТРА ЛИЦ, ВЕДУЩИХ  САДОВОДСТВО БЕЗ УЧАСТИЯ В ТОВАРИЩЕСТВЕ</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12.1. Реестр членов Товарищества ведется на постоянной основе председателем Товарищества или иным уполномоченным членом правления Товарищества. Реестр лиц, являющихся собственниками земельных участков в границах Товарищества и ведущих садоводство без участия в Товариществе, ведется отдельно, либо как отдельная часть Реестра членов Товарищества.</w:t>
      </w:r>
    </w:p>
    <w:p>
      <w:pPr>
        <w:pStyle w:val="Normal"/>
        <w:keepNext w:val="false"/>
        <w:keepLines w:val="false"/>
        <w:pageBreakBefore w:val="false"/>
        <w:widowControl w:val="false"/>
        <w:numPr>
          <w:ilvl w:val="0"/>
          <w:numId w:val="0"/>
        </w:numPr>
        <w:shd w:val="clear" w:fill="auto"/>
        <w:tabs>
          <w:tab w:val="left" w:pos="0" w:leader="none"/>
          <w:tab w:val="left" w:pos="567"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12.2. Обработка персональных данных, необходимых для ведения реестра членов Товарищества и реестра лиц, ведущих садоводство без участия в Товариществе, осуществляется в соответствии с федеральным законодательством о персональных данных и Положением по обраобтке и защите персональных данных, утвержденным правлением Товарищества.</w:t>
      </w:r>
    </w:p>
    <w:p>
      <w:pPr>
        <w:pStyle w:val="Normal"/>
        <w:keepNext w:val="false"/>
        <w:keepLines w:val="false"/>
        <w:pageBreakBefore w:val="false"/>
        <w:widowControl w:val="false"/>
        <w:numPr>
          <w:ilvl w:val="0"/>
          <w:numId w:val="0"/>
        </w:numPr>
        <w:shd w:val="clear" w:fill="auto"/>
        <w:tabs>
          <w:tab w:val="left" w:pos="0" w:leader="none"/>
          <w:tab w:val="left" w:pos="567"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12.3. Реестр членов Товарищества должен содержать следующие обязательные данные о членах Товарищества:</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1288"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фамилию, имя, отчество;</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1288"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кадастровый (условный) номер земельного участка;</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1288"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почтовый адрес регистрации;</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1288"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телефон для связи;</w:t>
      </w:r>
    </w:p>
    <w:p>
      <w:pPr>
        <w:pStyle w:val="Normal"/>
        <w:keepNext w:val="false"/>
        <w:keepLines w:val="false"/>
        <w:pageBreakBefore w:val="false"/>
        <w:widowControl w:val="false"/>
        <w:numPr>
          <w:ilvl w:val="0"/>
          <w:numId w:val="0"/>
        </w:numPr>
        <w:shd w:val="clear" w:fill="auto"/>
        <w:tabs>
          <w:tab w:val="left" w:pos="0" w:leader="none"/>
          <w:tab w:val="left" w:pos="567" w:leader="none"/>
        </w:tabs>
        <w:spacing w:lineRule="auto" w:line="240" w:before="0" w:after="0"/>
        <w:ind w:left="1288"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адрес электронной (при наличии).</w:t>
      </w:r>
    </w:p>
    <w:p>
      <w:pPr>
        <w:pStyle w:val="Normal"/>
        <w:widowControl w:val="false"/>
        <w:numPr>
          <w:ilvl w:val="0"/>
          <w:numId w:val="0"/>
        </w:numPr>
        <w:shd w:val="clear" w:fill="auto"/>
        <w:tabs>
          <w:tab w:val="left" w:pos="0" w:leader="none"/>
          <w:tab w:val="left" w:pos="567" w:leader="none"/>
        </w:tabs>
        <w:spacing w:lineRule="auto" w:line="240" w:before="0" w:after="0"/>
        <w:ind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ab/>
        <w:t>Реестр лиц, ведущих садоводство без участия в Товариществе, помимо вышеуказанных в п.12.3 данных должен содержать пасоортные данные (номер, серия, кем и когда выдан, код подразделения, место и дата рождения).</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12.4. Член Товарищества и/или лицо, ведущее садоводство без участия в Товариществе, обязан предоставлять достоверные сведения, необходимые для ведения реестра членов Товарищества и лиц, ведущих садоводство без участия в Товариществе, и своевременно информировать председателя Товарищества и  правления Товарищества об их изменении.</w:t>
      </w:r>
    </w:p>
    <w:p>
      <w:pPr>
        <w:pStyle w:val="Normal"/>
        <w:keepNext w:val="false"/>
        <w:keepLines w:val="false"/>
        <w:pageBreakBefore w:val="false"/>
        <w:widowControl w:val="false"/>
        <w:numPr>
          <w:ilvl w:val="0"/>
          <w:numId w:val="0"/>
        </w:numPr>
        <w:shd w:val="clear" w:fill="auto"/>
        <w:tabs>
          <w:tab w:val="left" w:pos="624"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12.5. В случае неисполнения требования, установленного п.12.4.настоящего  Устава, член Товарищества (или лицо, ведущее садоводство без участия в Товариществе, несет риск отнесения на него расходов, связанных с отсутствием в реестре членов Товарищества и реестре лиц, ведущих садоводство без участия в Товариществе. актуальной информации.</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Обо всех изменениях в данных, которые должны содержатся реестре членов Товарищества, реестре лиц, ведущих садоводство без участия в Товариществе, член Товарищества или лицо, ведущее садоводство без участия в Товариществе, сообщает информацию в правление Товарищества в письменном виде за своей личной подписью в возможный кратчайший срок.</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 w:val="left" w:pos="426" w:leader="none"/>
        </w:tabs>
        <w:spacing w:lineRule="auto" w:line="240" w:before="0" w:after="0"/>
        <w:ind w:left="216"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13. РЕОРГАНИЗАЦИЯ И ЛИКВИДАЦИЯ ТОВАРИЩЕСТВА</w:t>
      </w:r>
    </w:p>
    <w:p>
      <w:pPr>
        <w:pStyle w:val="Normal"/>
        <w:keepNext w:val="false"/>
        <w:keepLines w:val="false"/>
        <w:pageBreakBefore w:val="false"/>
        <w:widowControl w:val="false"/>
        <w:shd w:val="clear" w:fill="auto"/>
        <w:tabs>
          <w:tab w:val="left" w:pos="0" w:leader="none"/>
          <w:tab w:val="left" w:pos="426" w:leader="none"/>
        </w:tabs>
        <w:spacing w:lineRule="auto" w:line="240" w:before="0" w:after="0"/>
        <w:ind w:left="284"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13.1. Прекращение деятельности Товарищества может быть осуществлено в форме его реорганизации или ликвидации в соответствии с действующим законодательством Российской Федерации.</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7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13.2. Деятельность Товарищества может быть прекращена: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добровольной реорганизацией или ликвидацией (по решению общего собрания членов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по решению суда.</w:t>
      </w:r>
    </w:p>
    <w:p>
      <w:pPr>
        <w:pStyle w:val="Normal"/>
        <w:keepNext w:val="false"/>
        <w:keepLines w:val="false"/>
        <w:pageBreakBefore w:val="false"/>
        <w:widowControl w:val="false"/>
        <w:numPr>
          <w:ilvl w:val="0"/>
          <w:numId w:val="0"/>
        </w:numPr>
        <w:shd w:val="clear" w:fill="auto"/>
        <w:tabs>
          <w:tab w:val="left" w:pos="0" w:leader="none"/>
          <w:tab w:val="left" w:pos="709" w:leader="none"/>
        </w:tabs>
        <w:spacing w:lineRule="auto" w:line="240" w:before="0" w:after="0"/>
        <w:ind w:left="57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13.3. Реорганизация Товарищества.</w:t>
      </w:r>
    </w:p>
    <w:p>
      <w:pPr>
        <w:pStyle w:val="Normal"/>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В случае принятия членами Товарищества решения об изменении вида деятельности на   деятельность, не связанную с ведением садоводства, Товарищество должно быть реорганизовано в соответствии с гражданиским законодательством.</w:t>
      </w:r>
    </w:p>
    <w:p>
      <w:pPr>
        <w:pStyle w:val="Normal"/>
        <w:keepNext w:val="false"/>
        <w:keepLines w:val="false"/>
        <w:widowControl w:val="false"/>
        <w:numPr>
          <w:ilvl w:val="0"/>
          <w:numId w:val="0"/>
        </w:numPr>
        <w:shd w:val="clear" w:fill="auto"/>
        <w:tabs>
          <w:tab w:val="left" w:pos="0" w:leader="none"/>
          <w:tab w:val="left" w:pos="709" w:leader="none"/>
        </w:tabs>
        <w:spacing w:lineRule="auto" w:line="240" w:before="0" w:after="0"/>
        <w:ind w:left="57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13.4. Ликвидация Товарищества.</w:t>
      </w:r>
    </w:p>
    <w:p>
      <w:pPr>
        <w:pStyle w:val="Normal"/>
        <w:keepNext w:val="false"/>
        <w:keepLines w:val="false"/>
        <w:pageBreakBefore w:val="false"/>
        <w:widowControl w:val="false"/>
        <w:shd w:val="clear" w:fill="auto"/>
        <w:tabs>
          <w:tab w:val="left" w:pos="0" w:leader="none"/>
        </w:tabs>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Ликвидация Товарищества проводится по решению общего собрания его членов и осуществляется в порядке, предусмотренном ст. 61-65 Гражданского кодекса.</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Согласно законодательству, требование о ликвидации Товарищества может быть предъявлено в суд государственным органом или органом местного самоуправления, наделенным такими полномочиями.</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13.4. При ликвидации Товарищества права собственности его бывших членов на их садовые земельные участки, а также жилые строения и иное имущество сохраняются.</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57"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13.5. Все имущество общего назначения (пользования) Товарищества как юридического лица, оставшееся после его ликвидации и удовлетворения требований кредиторов, используется в соответствии действующим законодательством.</w:t>
      </w:r>
    </w:p>
    <w:p>
      <w:pPr>
        <w:pStyle w:val="Normal"/>
        <w:keepNext w:val="false"/>
        <w:keepLines w:val="false"/>
        <w:pageBreakBefore w:val="false"/>
        <w:widowControl w:val="false"/>
        <w:numPr>
          <w:ilvl w:val="0"/>
          <w:numId w:val="0"/>
        </w:numPr>
        <w:shd w:val="clear" w:fill="auto"/>
        <w:tabs>
          <w:tab w:val="left" w:pos="0" w:leader="none"/>
          <w:tab w:val="left" w:pos="709" w:leader="none"/>
        </w:tabs>
        <w:bidi w:val="0"/>
        <w:spacing w:lineRule="auto" w:line="240" w:before="0" w:after="0"/>
        <w:ind w:left="0" w:right="0" w:hanging="0"/>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13.6. Реорганизация или ликвидация Товарищества будет считаться завершенной после внесения соответствующей записи об этом в единый государственный реестр юридических лиц.</w:t>
      </w:r>
    </w:p>
    <w:p>
      <w:pPr>
        <w:pStyle w:val="Normal"/>
        <w:keepNext w:val="false"/>
        <w:keepLines w:val="false"/>
        <w:pageBreakBefore w:val="false"/>
        <w:widowControl w:val="false"/>
        <w:shd w:val="clear" w:fill="auto"/>
        <w:tabs>
          <w:tab w:val="left" w:pos="0" w:leader="none"/>
          <w:tab w:val="left" w:pos="709" w:leader="none"/>
        </w:tabs>
        <w:spacing w:lineRule="auto" w:line="240" w:before="0" w:after="0"/>
        <w:ind w:left="284" w:right="0" w:hanging="0"/>
        <w:jc w:val="both"/>
        <w:rPr>
          <w:sz w:val="26"/>
          <w:szCs w:val="26"/>
        </w:rPr>
      </w:pPr>
      <w:r>
        <w:rPr>
          <w:sz w:val="26"/>
          <w:szCs w:val="26"/>
        </w:rPr>
      </w:r>
      <w:bookmarkStart w:id="77" w:name="xz63rmlhvcl8"/>
      <w:bookmarkStart w:id="78" w:name="xz63rmlhvcl8"/>
      <w:bookmarkEnd w:id="78"/>
    </w:p>
    <w:p>
      <w:pPr>
        <w:pStyle w:val="Normal"/>
        <w:keepNext w:val="false"/>
        <w:keepLines w:val="false"/>
        <w:pageBreakBefore w:val="false"/>
        <w:widowControl w:val="false"/>
        <w:numPr>
          <w:ilvl w:val="0"/>
          <w:numId w:val="0"/>
        </w:numPr>
        <w:shd w:val="clear" w:fill="auto"/>
        <w:tabs>
          <w:tab w:val="left" w:pos="0" w:leader="none"/>
          <w:tab w:val="left" w:pos="851" w:leader="none"/>
        </w:tabs>
        <w:spacing w:lineRule="auto" w:line="240" w:before="0" w:after="0"/>
        <w:ind w:left="1068" w:right="0" w:hanging="0"/>
        <w:jc w:val="both"/>
        <w:rPr>
          <w:rFonts w:ascii="Times New Roman" w:hAnsi="Times New Roman" w:eastAsia="Times New Roman" w:cs="Times New Roman"/>
          <w:b/>
          <w:b/>
          <w:bCs/>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numPr>
          <w:ilvl w:val="0"/>
          <w:numId w:val="0"/>
        </w:numPr>
        <w:shd w:val="clear" w:fill="auto"/>
        <w:tabs>
          <w:tab w:val="left" w:pos="0" w:leader="none"/>
        </w:tabs>
        <w:spacing w:lineRule="auto" w:line="240" w:before="0" w:after="0"/>
        <w:ind w:left="216"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14. ВНЕСЕНИЕ ИЗМЕНЕНИЙ В УСТАВ</w:t>
      </w:r>
    </w:p>
    <w:p>
      <w:pPr>
        <w:pStyle w:val="Normal"/>
        <w:keepNext w:val="false"/>
        <w:keepLines w:val="false"/>
        <w:pageBreakBefore w:val="false"/>
        <w:widowControl w:val="false"/>
        <w:shd w:val="clear" w:fill="auto"/>
        <w:tabs>
          <w:tab w:val="left" w:pos="0" w:leader="none"/>
        </w:tabs>
        <w:spacing w:lineRule="auto" w:line="240" w:before="0" w:after="0"/>
        <w:ind w:left="36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shd w:val="clear" w:fill="FFFFFF"/>
        <w:spacing w:lineRule="auto" w:line="240" w:before="0" w:after="0"/>
        <w:ind w:left="0" w:right="0" w:firstLine="284"/>
        <w:jc w:val="both"/>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14.1. Внесение изменений в настоящий Устав осуществляется по решению общего собрания членов Товарищества, принятому квалифицированным большинством не менее двух третей голосов от общего числа участвующих в общем собрании членов Товарищества.</w:t>
      </w:r>
    </w:p>
    <w:p>
      <w:pPr>
        <w:pStyle w:val="Normal"/>
        <w:keepNext w:val="false"/>
        <w:keepLines w:val="false"/>
        <w:pageBreakBefore w:val="false"/>
        <w:widowControl/>
        <w:shd w:val="clear" w:fill="FFFFFF"/>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14.2. Включение в повестку общего собрания членов Товарищества вопроса о внесении изменений в настоящий Устав допускается по инициативе лиц (органов), уполномоченных требовать проведения внеочередного общего собрания членов Товарищества.</w:t>
      </w:r>
    </w:p>
    <w:p>
      <w:pPr>
        <w:pStyle w:val="Normal"/>
        <w:keepNext w:val="false"/>
        <w:keepLines w:val="false"/>
        <w:pageBreakBefore w:val="false"/>
        <w:widowControl/>
        <w:shd w:val="clear" w:fill="FFFFFF"/>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shd w:fill="auto" w:val="clear"/>
          <w:vertAlign w:val="baseline"/>
        </w:rPr>
        <w:t>14.3. Если отдельные положения настоящего Устава в будущем будут противоречить действующему Законодательству РФ, остальные положения Устава будут продолжать действовать. При этом по пунктам, противоречащим Законодательству, применяются положения новых норм Законодательства до приведения Устава в соответствие с действующим на тот момент законодательству РФ.</w:t>
      </w:r>
    </w:p>
    <w:p>
      <w:pPr>
        <w:pStyle w:val="Normal"/>
        <w:keepNext w:val="false"/>
        <w:keepLines w:val="false"/>
        <w:pageBreakBefore w:val="false"/>
        <w:widowControl/>
        <w:shd w:val="clear" w:fill="FFFFFF"/>
        <w:spacing w:lineRule="auto" w:line="240" w:before="0" w:after="0"/>
        <w:ind w:left="0" w:right="0" w:firstLine="284"/>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center"/>
        <w:rPr/>
      </w:pPr>
      <w:r>
        <w:rPr>
          <w:rFonts w:eastAsia="Times New Roman" w:cs="Times New Roman" w:ascii="Times New Roman" w:hAnsi="Times New Roman"/>
          <w:b/>
          <w:bCs/>
          <w:i w:val="false"/>
          <w:iCs w:val="false"/>
          <w:caps w:val="false"/>
          <w:smallCaps w:val="false"/>
          <w:strike w:val="false"/>
          <w:dstrike w:val="false"/>
          <w:color w:val="000000"/>
          <w:position w:val="0"/>
          <w:sz w:val="26"/>
          <w:sz w:val="26"/>
          <w:szCs w:val="26"/>
          <w:u w:val="none"/>
          <w:shd w:fill="auto" w:val="clear"/>
          <w:vertAlign w:val="baseline"/>
        </w:rPr>
        <w:t>15. ЗАКЛЮЧИТЕЛЬНЫЕ ПОЛОЖЕНИЯ</w:t>
      </w:r>
    </w:p>
    <w:p>
      <w:pPr>
        <w:pStyle w:val="Normal"/>
        <w:widowControl w:val="false"/>
        <w:shd w:val="clear" w:fill="auto"/>
        <w:tabs>
          <w:tab w:val="left" w:pos="0" w:leader="none"/>
        </w:tabs>
        <w:spacing w:lineRule="auto" w:line="240" w:before="0" w:after="0"/>
        <w:ind w:left="0" w:right="0" w:hanging="0"/>
        <w:jc w:val="center"/>
        <w:rPr>
          <w:rFonts w:ascii="Times New Roman" w:hAnsi="Times New Roman" w:eastAsia="Times New Roman" w:cs="Times New Roman"/>
          <w:b/>
          <w:b/>
          <w:bCs/>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20"/>
          <w:sz w:val="20"/>
          <w:szCs w:val="20"/>
          <w:u w:val="none"/>
          <w:vertAlign w:val="baseline"/>
        </w:rPr>
      </w:r>
    </w:p>
    <w:p>
      <w:pPr>
        <w:pStyle w:val="Normal"/>
        <w:widowControl w:val="false"/>
        <w:shd w:val="clear" w:fill="auto"/>
        <w:tabs>
          <w:tab w:val="left" w:pos="0" w:leader="none"/>
        </w:tabs>
        <w:spacing w:lineRule="auto" w:line="240" w:before="0" w:after="0"/>
        <w:ind w:left="0" w:right="0" w:hanging="0"/>
        <w:jc w:val="both"/>
        <w:rPr>
          <w:b w:val="false"/>
          <w:b w:val="false"/>
          <w:bCs w:val="false"/>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15.1. Вопросы, не урегулированные настоящим Уставом, решаются в порядке, предусмотренным действующим законодательством РФ.</w:t>
      </w:r>
    </w:p>
    <w:p>
      <w:pPr>
        <w:pStyle w:val="Normal"/>
        <w:widowControl w:val="false"/>
        <w:shd w:val="clear" w:fill="auto"/>
        <w:tabs>
          <w:tab w:val="left" w:pos="0" w:leader="none"/>
        </w:tabs>
        <w:spacing w:lineRule="auto" w:line="240" w:before="0" w:after="0"/>
        <w:ind w:left="0" w:right="0" w:hanging="0"/>
        <w:jc w:val="both"/>
        <w:rPr>
          <w:b w:val="false"/>
          <w:b w:val="false"/>
          <w:bCs w:val="false"/>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15.2. В случаях изменения законодательства РФ о садоводческих некоммерческих товариществах, настоящий Устав подлежит приведению в соответстиве с действующими нормативно-правовыми актами.</w:t>
      </w:r>
    </w:p>
    <w:p>
      <w:pPr>
        <w:pStyle w:val="Normal"/>
        <w:widowControl w:val="false"/>
        <w:shd w:val="clear" w:fill="auto"/>
        <w:tabs>
          <w:tab w:val="left" w:pos="0" w:leader="none"/>
        </w:tabs>
        <w:spacing w:lineRule="auto" w:line="240" w:before="0" w:after="0"/>
        <w:ind w:left="0" w:right="0" w:hanging="0"/>
        <w:jc w:val="both"/>
        <w:rPr>
          <w:b w:val="false"/>
          <w:b w:val="false"/>
          <w:bCs w:val="false"/>
          <w:sz w:val="26"/>
          <w:szCs w:val="26"/>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 xml:space="preserve">     </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t>15.3. Внесенные в настоящий Устав изменения, дополнения, принятая новая редакция Устава подлежат государтсвенной регистрации в установленном действующим законодательством порядке.</w:t>
      </w:r>
    </w:p>
    <w:p>
      <w:pPr>
        <w:pStyle w:val="Normal"/>
        <w:keepNext w:val="false"/>
        <w:keepLines w:val="false"/>
        <w:pageBreakBefore w:val="false"/>
        <w:widowControl w:val="false"/>
        <w:shd w:val="clear" w:fill="auto"/>
        <w:tabs>
          <w:tab w:val="left" w:pos="0" w:leader="none"/>
        </w:tabs>
        <w:spacing w:lineRule="auto" w:line="24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6"/>
          <w:sz w:val="26"/>
          <w:szCs w:val="26"/>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6"/>
          <w:sz w:val="26"/>
          <w:szCs w:val="26"/>
          <w:u w:val="none"/>
          <w:vertAlign w:val="baseline"/>
        </w:rPr>
      </w:r>
    </w:p>
    <w:p>
      <w:pPr>
        <w:pStyle w:val="Normal"/>
        <w:tabs>
          <w:tab w:val="left" w:pos="142" w:leader="none"/>
          <w:tab w:val="left" w:pos="709" w:leader="none"/>
        </w:tabs>
        <w:ind w:left="-466" w:hanging="0"/>
        <w:rPr/>
      </w:pPr>
      <w:r>
        <w:rPr>
          <w:color w:val="000000"/>
          <w:sz w:val="26"/>
          <w:szCs w:val="26"/>
        </w:rPr>
        <w:t xml:space="preserve">    </w:t>
      </w:r>
    </w:p>
    <w:sectPr>
      <w:footerReference w:type="default" r:id="rId2"/>
      <w:type w:val="nextPage"/>
      <w:pgSz w:w="11906" w:h="16838"/>
      <w:pgMar w:left="993" w:right="701" w:header="0" w:top="1040" w:footer="866" w:bottom="1060" w:gutter="0"/>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variable"/>
  </w:font>
  <w:font w:name="Times New Roman">
    <w:charset w:val="01"/>
    <w:family w:val="roman"/>
    <w:pitch w:val="variable"/>
  </w:font>
  <w:font w:name="Liberation Sans">
    <w:altName w:val="Arial"/>
    <w:charset w:val="01"/>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Georgia">
    <w:charset w:val="01"/>
    <w:family w:val="roman"/>
    <w:pitch w:val="variable"/>
  </w:font>
  <w:font w:name="Arial">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hd w:val="clear" w:fill="auto"/>
      <w:tabs>
        <w:tab w:val="center" w:pos="4677" w:leader="none"/>
        <w:tab w:val="right" w:pos="9355" w:leader="none"/>
      </w:tabs>
      <w:spacing w:lineRule="auto" w:line="240" w:before="0" w:after="0"/>
      <w:ind w:left="0" w:right="0" w:hanging="0"/>
      <w:jc w:val="right"/>
      <w:rPr/>
    </w:pPr>
    <w:r>
      <w:rPr/>
      <w:fldChar w:fldCharType="begin"/>
    </w:r>
    <w:r>
      <w:rPr/>
      <w:instrText> PAGE </w:instrText>
    </w:r>
    <w:r>
      <w:rPr/>
      <w:fldChar w:fldCharType="separate"/>
    </w:r>
    <w:r>
      <w:rPr/>
      <w:t>12</w:t>
    </w:r>
    <w:r>
      <w:rPr/>
      <w:fldChar w:fldCharType="end"/>
    </w:r>
  </w:p>
  <w:p>
    <w:pPr>
      <w:pStyle w:val="Normal"/>
      <w:keepNext w:val="false"/>
      <w:keepLines w:val="false"/>
      <w:widowControl w:val="false"/>
      <w:shd w:val="clear" w:fill="auto"/>
      <w:spacing w:lineRule="auto" w:line="0" w:before="0" w:after="0"/>
      <w:ind w:left="0" w:right="0" w:hanging="0"/>
      <w:jc w:val="left"/>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0"/>
        <w:sz w:val="20"/>
        <w:szCs w:val="20"/>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 w:val="20"/>
        <w:szCs w:val="20"/>
        <w:u w:val="none"/>
        <w:vertAlign w:val="baseline"/>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5"/>
      <w:numFmt w:val="decimal"/>
      <w:lvlText w:val="%1."/>
      <w:lvlJc w:val="left"/>
      <w:pPr>
        <w:tabs>
          <w:tab w:val="num" w:pos="360"/>
        </w:tabs>
        <w:ind w:left="2653" w:hanging="450"/>
      </w:pPr>
    </w:lvl>
    <w:lvl w:ilvl="1">
      <w:start w:val="2"/>
      <w:numFmt w:val="decimal"/>
      <w:lvlText w:val="%1.%2."/>
      <w:lvlJc w:val="left"/>
      <w:pPr>
        <w:tabs>
          <w:tab w:val="num" w:pos="360"/>
        </w:tabs>
        <w:ind w:left="1519" w:hanging="450"/>
      </w:pPr>
    </w:lvl>
    <w:lvl w:ilvl="2">
      <w:start w:val="1"/>
      <w:numFmt w:val="decimal"/>
      <w:lvlText w:val="%1.%2.%3."/>
      <w:lvlJc w:val="left"/>
      <w:pPr>
        <w:tabs>
          <w:tab w:val="num" w:pos="360"/>
        </w:tabs>
        <w:ind w:left="1080" w:hanging="720"/>
      </w:pPr>
    </w:lvl>
    <w:lvl w:ilvl="3">
      <w:start w:val="1"/>
      <w:numFmt w:val="decimal"/>
      <w:lvlText w:val="%1.%2.%3.%4."/>
      <w:lvlJc w:val="left"/>
      <w:pPr>
        <w:tabs>
          <w:tab w:val="num" w:pos="360"/>
        </w:tabs>
        <w:ind w:left="1080" w:hanging="720"/>
      </w:pPr>
    </w:lvl>
    <w:lvl w:ilvl="4">
      <w:start w:val="1"/>
      <w:numFmt w:val="decimal"/>
      <w:lvlText w:val="%1.%2.%3.%4.%5."/>
      <w:lvlJc w:val="left"/>
      <w:pPr>
        <w:tabs>
          <w:tab w:val="num" w:pos="360"/>
        </w:tabs>
        <w:ind w:left="1440" w:hanging="1080"/>
      </w:pPr>
    </w:lvl>
    <w:lvl w:ilvl="5">
      <w:start w:val="1"/>
      <w:numFmt w:val="decimal"/>
      <w:lvlText w:val="%1.%2.%3.%4.%5.%6."/>
      <w:lvlJc w:val="left"/>
      <w:pPr>
        <w:tabs>
          <w:tab w:val="num" w:pos="360"/>
        </w:tabs>
        <w:ind w:left="1440" w:hanging="1080"/>
      </w:pPr>
    </w:lvl>
    <w:lvl w:ilvl="6">
      <w:start w:val="1"/>
      <w:numFmt w:val="decimal"/>
      <w:lvlText w:val="%1.%2.%3.%4.%5.%6.%7."/>
      <w:lvlJc w:val="left"/>
      <w:pPr>
        <w:tabs>
          <w:tab w:val="num" w:pos="360"/>
        </w:tabs>
        <w:ind w:left="1440" w:hanging="1080"/>
      </w:pPr>
    </w:lvl>
    <w:lvl w:ilvl="7">
      <w:start w:val="1"/>
      <w:numFmt w:val="decimal"/>
      <w:lvlText w:val="%1.%2.%3.%4.%5.%6.%7.%8."/>
      <w:lvlJc w:val="left"/>
      <w:pPr>
        <w:tabs>
          <w:tab w:val="num" w:pos="360"/>
        </w:tabs>
        <w:ind w:left="1800" w:hanging="1440"/>
      </w:pPr>
    </w:lvl>
    <w:lvl w:ilvl="8">
      <w:start w:val="1"/>
      <w:numFmt w:val="decimal"/>
      <w:lvlText w:val="%1.%2.%3.%4.%5.%6.%7.%8.%9."/>
      <w:lvlJc w:val="left"/>
      <w:pPr>
        <w:tabs>
          <w:tab w:val="num" w:pos="360"/>
        </w:tabs>
        <w:ind w:left="1800" w:hanging="1440"/>
      </w:pPr>
    </w:lvl>
  </w:abstractNum>
  <w:abstractNum w:abstractNumId="2">
    <w:lvl w:ilvl="0">
      <w:start w:val="6"/>
      <w:numFmt w:val="decimal"/>
      <w:lvlText w:val="%1."/>
      <w:lvlJc w:val="left"/>
      <w:pPr>
        <w:ind w:left="360" w:hanging="360"/>
      </w:pPr>
    </w:lvl>
    <w:lvl w:ilvl="1">
      <w:start w:val="1"/>
      <w:numFmt w:val="decimal"/>
      <w:lvlText w:val="%1.%2."/>
      <w:lvlJc w:val="left"/>
      <w:pPr>
        <w:ind w:left="644" w:hanging="359"/>
      </w:pPr>
      <w:rPr>
        <w:sz w:val="26"/>
        <w:b w:val="false"/>
        <w:szCs w:val="26"/>
        <w:bCs w:val="false"/>
      </w:rPr>
    </w:lvl>
    <w:lvl w:ilvl="2">
      <w:start w:val="1"/>
      <w:numFmt w:val="decimal"/>
      <w:lvlText w:val="%1.%2.%3."/>
      <w:lvlJc w:val="left"/>
      <w:pPr>
        <w:ind w:left="1146"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2784" w:hanging="1080"/>
      </w:pPr>
    </w:lvl>
    <w:lvl w:ilvl="7">
      <w:start w:val="1"/>
      <w:numFmt w:val="decimal"/>
      <w:lvlText w:val="%1.%2.%3.%4.%5.%6.%7.%8."/>
      <w:lvlJc w:val="left"/>
      <w:pPr>
        <w:ind w:left="3428" w:hanging="1440"/>
      </w:pPr>
    </w:lvl>
    <w:lvl w:ilvl="8">
      <w:start w:val="1"/>
      <w:numFmt w:val="decimal"/>
      <w:lvlText w:val="%1.%2.%3.%4.%5.%6.%7.%8.%9."/>
      <w:lvlJc w:val="left"/>
      <w:pPr>
        <w:ind w:left="3712" w:hanging="1440"/>
      </w:pPr>
    </w:lvl>
  </w:abstractNum>
  <w:abstractNum w:abstractNumId="3">
    <w:lvl w:ilvl="0">
      <w:start w:val="1"/>
      <w:numFmt w:val="decimal"/>
      <w:lvlText w:val="%1)"/>
      <w:lvlJc w:val="left"/>
      <w:pPr>
        <w:ind w:left="1069" w:hanging="360"/>
      </w:pPr>
      <w:rPr>
        <w:sz w:val="22"/>
        <w:b w:val="false"/>
        <w:szCs w:val="22"/>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lvl w:ilvl="0">
      <w:start w:val="4"/>
      <w:numFmt w:val="decimal"/>
      <w:lvlText w:val="%1."/>
      <w:lvlJc w:val="left"/>
      <w:pPr>
        <w:ind w:left="450" w:hanging="450"/>
      </w:pPr>
    </w:lvl>
    <w:lvl w:ilvl="1">
      <w:start w:val="1"/>
      <w:numFmt w:val="decimal"/>
      <w:lvlText w:val="%1.%2."/>
      <w:lvlJc w:val="left"/>
      <w:pPr>
        <w:ind w:left="381" w:hanging="720"/>
      </w:pPr>
    </w:lvl>
    <w:lvl w:ilvl="2">
      <w:start w:val="1"/>
      <w:numFmt w:val="decimal"/>
      <w:lvlText w:val="%1.%2.%3."/>
      <w:lvlJc w:val="left"/>
      <w:pPr>
        <w:ind w:left="42" w:hanging="720"/>
      </w:pPr>
    </w:lvl>
    <w:lvl w:ilvl="3">
      <w:start w:val="1"/>
      <w:numFmt w:val="decimal"/>
      <w:lvlText w:val="%1.%2.%3.%4."/>
      <w:lvlJc w:val="left"/>
      <w:pPr>
        <w:ind w:left="63" w:hanging="1080"/>
      </w:pPr>
    </w:lvl>
    <w:lvl w:ilvl="4">
      <w:start w:val="1"/>
      <w:numFmt w:val="decimal"/>
      <w:lvlText w:val="%1.%2.%3.%4.%5."/>
      <w:lvlJc w:val="left"/>
      <w:pPr>
        <w:ind w:left="-276" w:hanging="1080"/>
      </w:pPr>
    </w:lvl>
    <w:lvl w:ilvl="5">
      <w:start w:val="1"/>
      <w:numFmt w:val="decimal"/>
      <w:lvlText w:val="%1.%2.%3.%4.%5.%6."/>
      <w:lvlJc w:val="left"/>
      <w:pPr>
        <w:ind w:left="-255" w:hanging="1440"/>
      </w:pPr>
    </w:lvl>
    <w:lvl w:ilvl="6">
      <w:start w:val="1"/>
      <w:numFmt w:val="decimal"/>
      <w:lvlText w:val="%1.%2.%3.%4.%5.%6.%7."/>
      <w:lvlJc w:val="left"/>
      <w:pPr>
        <w:ind w:left="-234" w:hanging="1800"/>
      </w:pPr>
    </w:lvl>
    <w:lvl w:ilvl="7">
      <w:start w:val="1"/>
      <w:numFmt w:val="decimal"/>
      <w:lvlText w:val="%1.%2.%3.%4.%5.%6.%7.%8."/>
      <w:lvlJc w:val="left"/>
      <w:pPr>
        <w:ind w:left="-573" w:hanging="1800"/>
      </w:pPr>
    </w:lvl>
    <w:lvl w:ilvl="8">
      <w:start w:val="1"/>
      <w:numFmt w:val="decimal"/>
      <w:lvlText w:val="%1.%2.%3.%4.%5.%6.%7.%8.%9."/>
      <w:lvlJc w:val="left"/>
      <w:pPr>
        <w:ind w:left="-552" w:hanging="2160"/>
      </w:pPr>
    </w:lvl>
  </w:abstractNum>
  <w:abstractNum w:abstractNumId="5">
    <w:lvl w:ilvl="0">
      <w:start w:val="1"/>
      <w:numFmt w:val="decimal"/>
      <w:lvlText w:val="%1)"/>
      <w:lvlJc w:val="left"/>
      <w:pPr>
        <w:ind w:left="536" w:hanging="233"/>
      </w:pPr>
      <w:rPr>
        <w:sz w:val="22"/>
        <w:b w:val="false"/>
        <w:szCs w:val="20"/>
        <w:rFonts w:ascii="Times New Roman" w:hAnsi="Times New Roman"/>
      </w:rPr>
    </w:lvl>
    <w:lvl w:ilvl="1">
      <w:start w:val="0"/>
      <w:numFmt w:val="bullet"/>
      <w:lvlText w:val=""/>
      <w:lvlJc w:val="left"/>
      <w:pPr>
        <w:ind w:left="1485" w:hanging="233"/>
      </w:pPr>
      <w:rPr>
        <w:rFonts w:ascii="Symbol" w:hAnsi="Symbol" w:cs="Symbol" w:hint="default"/>
        <w:rFonts w:cs="Symbol"/>
      </w:rPr>
    </w:lvl>
    <w:lvl w:ilvl="2">
      <w:start w:val="0"/>
      <w:numFmt w:val="bullet"/>
      <w:lvlText w:val=""/>
      <w:lvlJc w:val="left"/>
      <w:pPr>
        <w:ind w:left="2431" w:hanging="233"/>
      </w:pPr>
      <w:rPr>
        <w:rFonts w:ascii="Symbol" w:hAnsi="Symbol" w:cs="Symbol" w:hint="default"/>
        <w:rFonts w:cs="Symbol"/>
      </w:rPr>
    </w:lvl>
    <w:lvl w:ilvl="3">
      <w:start w:val="0"/>
      <w:numFmt w:val="bullet"/>
      <w:lvlText w:val=""/>
      <w:lvlJc w:val="left"/>
      <w:pPr>
        <w:ind w:left="3377" w:hanging="233"/>
      </w:pPr>
      <w:rPr>
        <w:rFonts w:ascii="Symbol" w:hAnsi="Symbol" w:cs="Symbol" w:hint="default"/>
        <w:rFonts w:cs="Symbol"/>
      </w:rPr>
    </w:lvl>
    <w:lvl w:ilvl="4">
      <w:start w:val="0"/>
      <w:numFmt w:val="bullet"/>
      <w:lvlText w:val=""/>
      <w:lvlJc w:val="left"/>
      <w:pPr>
        <w:ind w:left="4323" w:hanging="233"/>
      </w:pPr>
      <w:rPr>
        <w:rFonts w:ascii="Symbol" w:hAnsi="Symbol" w:cs="Symbol" w:hint="default"/>
        <w:rFonts w:cs="Symbol"/>
      </w:rPr>
    </w:lvl>
    <w:lvl w:ilvl="5">
      <w:start w:val="0"/>
      <w:numFmt w:val="bullet"/>
      <w:lvlText w:val=""/>
      <w:lvlJc w:val="left"/>
      <w:pPr>
        <w:ind w:left="5269" w:hanging="233"/>
      </w:pPr>
      <w:rPr>
        <w:rFonts w:ascii="Symbol" w:hAnsi="Symbol" w:cs="Symbol" w:hint="default"/>
        <w:rFonts w:cs="Symbol"/>
      </w:rPr>
    </w:lvl>
    <w:lvl w:ilvl="6">
      <w:start w:val="0"/>
      <w:numFmt w:val="bullet"/>
      <w:lvlText w:val=""/>
      <w:lvlJc w:val="left"/>
      <w:pPr>
        <w:ind w:left="6215" w:hanging="233"/>
      </w:pPr>
      <w:rPr>
        <w:rFonts w:ascii="Symbol" w:hAnsi="Symbol" w:cs="Symbol" w:hint="default"/>
        <w:rFonts w:cs="Symbol"/>
      </w:rPr>
    </w:lvl>
    <w:lvl w:ilvl="7">
      <w:start w:val="0"/>
      <w:numFmt w:val="bullet"/>
      <w:lvlText w:val=""/>
      <w:lvlJc w:val="left"/>
      <w:pPr>
        <w:ind w:left="7161" w:hanging="232"/>
      </w:pPr>
      <w:rPr>
        <w:rFonts w:ascii="Symbol" w:hAnsi="Symbol" w:cs="Symbol" w:hint="default"/>
        <w:rFonts w:cs="Symbol"/>
      </w:rPr>
    </w:lvl>
    <w:lvl w:ilvl="8">
      <w:start w:val="0"/>
      <w:numFmt w:val="bullet"/>
      <w:lvlText w:val=""/>
      <w:lvlJc w:val="left"/>
      <w:pPr>
        <w:ind w:left="8107" w:hanging="232"/>
      </w:pPr>
      <w:rPr>
        <w:rFonts w:ascii="Symbol" w:hAnsi="Symbol" w:cs="Symbol" w:hint="default"/>
        <w:rFonts w:cs="Symbol"/>
      </w:rPr>
    </w:lvl>
  </w:abstractNum>
  <w:abstractNum w:abstractNumId="6">
    <w:lvl w:ilvl="0">
      <w:start w:val="1"/>
      <w:numFmt w:val="decimal"/>
      <w:lvlText w:val="%1)"/>
      <w:lvlJc w:val="left"/>
      <w:pPr>
        <w:ind w:left="888" w:hanging="360"/>
      </w:pPr>
    </w:lvl>
    <w:lvl w:ilvl="1">
      <w:start w:val="1"/>
      <w:numFmt w:val="lowerLetter"/>
      <w:lvlText w:val="%2."/>
      <w:lvlJc w:val="left"/>
      <w:pPr>
        <w:ind w:left="1608" w:hanging="360"/>
      </w:pPr>
    </w:lvl>
    <w:lvl w:ilvl="2">
      <w:start w:val="1"/>
      <w:numFmt w:val="lowerRoman"/>
      <w:lvlText w:val="%3."/>
      <w:lvlJc w:val="right"/>
      <w:pPr>
        <w:ind w:left="2328" w:hanging="180"/>
      </w:pPr>
    </w:lvl>
    <w:lvl w:ilvl="3">
      <w:start w:val="1"/>
      <w:numFmt w:val="decimal"/>
      <w:lvlText w:val="%4."/>
      <w:lvlJc w:val="left"/>
      <w:pPr>
        <w:ind w:left="3048" w:hanging="360"/>
      </w:pPr>
    </w:lvl>
    <w:lvl w:ilvl="4">
      <w:start w:val="1"/>
      <w:numFmt w:val="lowerLetter"/>
      <w:lvlText w:val="%5."/>
      <w:lvlJc w:val="left"/>
      <w:pPr>
        <w:ind w:left="3768" w:hanging="360"/>
      </w:pPr>
    </w:lvl>
    <w:lvl w:ilvl="5">
      <w:start w:val="1"/>
      <w:numFmt w:val="lowerRoman"/>
      <w:lvlText w:val="%6."/>
      <w:lvlJc w:val="right"/>
      <w:pPr>
        <w:ind w:left="4488" w:hanging="180"/>
      </w:pPr>
    </w:lvl>
    <w:lvl w:ilvl="6">
      <w:start w:val="1"/>
      <w:numFmt w:val="decimal"/>
      <w:lvlText w:val="%7."/>
      <w:lvlJc w:val="left"/>
      <w:pPr>
        <w:ind w:left="5208" w:hanging="360"/>
      </w:pPr>
    </w:lvl>
    <w:lvl w:ilvl="7">
      <w:start w:val="1"/>
      <w:numFmt w:val="lowerLetter"/>
      <w:lvlText w:val="%8."/>
      <w:lvlJc w:val="left"/>
      <w:pPr>
        <w:ind w:left="5928" w:hanging="360"/>
      </w:pPr>
    </w:lvl>
    <w:lvl w:ilvl="8">
      <w:start w:val="1"/>
      <w:numFmt w:val="lowerRoman"/>
      <w:lvlText w:val="%9."/>
      <w:lvlJc w:val="right"/>
      <w:pPr>
        <w:ind w:left="6648" w:hanging="180"/>
      </w:pPr>
    </w:lvl>
  </w:abstractNum>
  <w:abstractNum w:abstractNumId="7">
    <w:lvl w:ilvl="0">
      <w:start w:val="1"/>
      <w:numFmt w:val="decimal"/>
      <w:lvlText w:val="%1)"/>
      <w:lvlJc w:val="left"/>
      <w:pPr>
        <w:ind w:left="471" w:hanging="360"/>
      </w:pPr>
    </w:lvl>
    <w:lvl w:ilvl="1">
      <w:start w:val="1"/>
      <w:numFmt w:val="lowerLetter"/>
      <w:lvlText w:val="%2."/>
      <w:lvlJc w:val="left"/>
      <w:pPr>
        <w:ind w:left="1191" w:hanging="360"/>
      </w:pPr>
    </w:lvl>
    <w:lvl w:ilvl="2">
      <w:start w:val="1"/>
      <w:numFmt w:val="lowerRoman"/>
      <w:lvlText w:val="%3."/>
      <w:lvlJc w:val="right"/>
      <w:pPr>
        <w:ind w:left="1911" w:hanging="180"/>
      </w:pPr>
    </w:lvl>
    <w:lvl w:ilvl="3">
      <w:start w:val="1"/>
      <w:numFmt w:val="decimal"/>
      <w:lvlText w:val="%4."/>
      <w:lvlJc w:val="left"/>
      <w:pPr>
        <w:ind w:left="2631" w:hanging="360"/>
      </w:pPr>
    </w:lvl>
    <w:lvl w:ilvl="4">
      <w:start w:val="1"/>
      <w:numFmt w:val="lowerLetter"/>
      <w:lvlText w:val="%5."/>
      <w:lvlJc w:val="left"/>
      <w:pPr>
        <w:ind w:left="3351" w:hanging="360"/>
      </w:pPr>
    </w:lvl>
    <w:lvl w:ilvl="5">
      <w:start w:val="1"/>
      <w:numFmt w:val="lowerRoman"/>
      <w:lvlText w:val="%6."/>
      <w:lvlJc w:val="right"/>
      <w:pPr>
        <w:ind w:left="4071" w:hanging="180"/>
      </w:pPr>
    </w:lvl>
    <w:lvl w:ilvl="6">
      <w:start w:val="1"/>
      <w:numFmt w:val="decimal"/>
      <w:lvlText w:val="%7."/>
      <w:lvlJc w:val="left"/>
      <w:pPr>
        <w:ind w:left="4791" w:hanging="360"/>
      </w:pPr>
    </w:lvl>
    <w:lvl w:ilvl="7">
      <w:start w:val="1"/>
      <w:numFmt w:val="lowerLetter"/>
      <w:lvlText w:val="%8."/>
      <w:lvlJc w:val="left"/>
      <w:pPr>
        <w:ind w:left="5511" w:hanging="360"/>
      </w:pPr>
    </w:lvl>
    <w:lvl w:ilvl="8">
      <w:start w:val="1"/>
      <w:numFmt w:val="lowerRoman"/>
      <w:lvlText w:val="%9."/>
      <w:lvlJc w:val="right"/>
      <w:pPr>
        <w:ind w:left="6231" w:hanging="180"/>
      </w:pPr>
    </w:lvl>
  </w:abstractNum>
  <w:abstractNum w:abstractNumId="8">
    <w:lvl w:ilvl="0">
      <w:start w:val="5"/>
      <w:numFmt w:val="decimal"/>
      <w:lvlText w:val="%1."/>
      <w:lvlJc w:val="left"/>
      <w:pPr>
        <w:ind w:left="675" w:hanging="675"/>
      </w:pPr>
      <w:rPr>
        <w:sz w:val="28"/>
        <w:szCs w:val="28"/>
        <w:rFonts w:eastAsia="Times New Roman" w:cs="Times New Roman"/>
        <w:color w:val="000000"/>
      </w:rPr>
    </w:lvl>
    <w:lvl w:ilvl="1">
      <w:start w:val="1"/>
      <w:numFmt w:val="decimal"/>
      <w:lvlText w:val="%1.%2."/>
      <w:lvlJc w:val="left"/>
      <w:pPr>
        <w:ind w:left="1080" w:hanging="720"/>
      </w:pPr>
      <w:rPr>
        <w:sz w:val="28"/>
        <w:szCs w:val="28"/>
        <w:rFonts w:eastAsia="Times New Roman" w:cs="Times New Roman"/>
        <w:color w:val="000000"/>
      </w:rPr>
    </w:lvl>
    <w:lvl w:ilvl="2">
      <w:start w:val="1"/>
      <w:numFmt w:val="decimal"/>
      <w:lvlText w:val="%1.%2.%3."/>
      <w:lvlJc w:val="left"/>
      <w:pPr>
        <w:ind w:left="1146" w:hanging="720"/>
      </w:pPr>
      <w:rPr>
        <w:sz w:val="26"/>
        <w:b w:val="false"/>
        <w:szCs w:val="26"/>
        <w:rFonts w:ascii="Times New Roman" w:hAnsi="Times New Roman" w:eastAsia="Times New Roman" w:cs="Times New Roman"/>
        <w:color w:val="000000"/>
      </w:rPr>
    </w:lvl>
    <w:lvl w:ilvl="3">
      <w:start w:val="1"/>
      <w:numFmt w:val="decimal"/>
      <w:lvlText w:val="%1.%2.%3.%4."/>
      <w:lvlJc w:val="left"/>
      <w:pPr>
        <w:ind w:left="2160" w:hanging="1080"/>
      </w:pPr>
      <w:rPr>
        <w:sz w:val="28"/>
        <w:szCs w:val="28"/>
        <w:rFonts w:eastAsia="Times New Roman" w:cs="Times New Roman"/>
        <w:color w:val="000000"/>
      </w:rPr>
    </w:lvl>
    <w:lvl w:ilvl="4">
      <w:start w:val="1"/>
      <w:numFmt w:val="decimal"/>
      <w:lvlText w:val="%1.%2.%3.%4.%5."/>
      <w:lvlJc w:val="left"/>
      <w:pPr>
        <w:ind w:left="2880" w:hanging="1440"/>
      </w:pPr>
      <w:rPr>
        <w:sz w:val="28"/>
        <w:szCs w:val="28"/>
        <w:rFonts w:eastAsia="Times New Roman" w:cs="Times New Roman"/>
        <w:color w:val="000000"/>
      </w:rPr>
    </w:lvl>
    <w:lvl w:ilvl="5">
      <w:start w:val="1"/>
      <w:numFmt w:val="decimal"/>
      <w:lvlText w:val="%1.%2.%3.%4.%5.%6."/>
      <w:lvlJc w:val="left"/>
      <w:pPr>
        <w:ind w:left="3240" w:hanging="1440"/>
      </w:pPr>
      <w:rPr>
        <w:sz w:val="28"/>
        <w:szCs w:val="28"/>
        <w:rFonts w:eastAsia="Times New Roman" w:cs="Times New Roman"/>
        <w:color w:val="000000"/>
      </w:rPr>
    </w:lvl>
    <w:lvl w:ilvl="6">
      <w:start w:val="1"/>
      <w:numFmt w:val="decimal"/>
      <w:lvlText w:val="%1.%2.%3.%4.%5.%6.%7."/>
      <w:lvlJc w:val="left"/>
      <w:pPr>
        <w:ind w:left="3960" w:hanging="1800"/>
      </w:pPr>
      <w:rPr>
        <w:sz w:val="28"/>
        <w:szCs w:val="28"/>
        <w:rFonts w:eastAsia="Times New Roman" w:cs="Times New Roman"/>
        <w:color w:val="000000"/>
      </w:rPr>
    </w:lvl>
    <w:lvl w:ilvl="7">
      <w:start w:val="1"/>
      <w:numFmt w:val="decimal"/>
      <w:lvlText w:val="%1.%2.%3.%4.%5.%6.%7.%8."/>
      <w:lvlJc w:val="left"/>
      <w:pPr>
        <w:ind w:left="4320" w:hanging="1800"/>
      </w:pPr>
      <w:rPr>
        <w:sz w:val="28"/>
        <w:szCs w:val="28"/>
        <w:rFonts w:eastAsia="Times New Roman" w:cs="Times New Roman"/>
        <w:color w:val="000000"/>
      </w:rPr>
    </w:lvl>
    <w:lvl w:ilvl="8">
      <w:start w:val="1"/>
      <w:numFmt w:val="decimal"/>
      <w:lvlText w:val="%1.%2.%3.%4.%5.%6.%7.%8.%9."/>
      <w:lvlJc w:val="left"/>
      <w:pPr>
        <w:ind w:left="5040" w:hanging="2160"/>
      </w:pPr>
      <w:rPr>
        <w:sz w:val="28"/>
        <w:szCs w:val="28"/>
        <w:rFonts w:eastAsia="Times New Roman" w:cs="Times New Roman"/>
        <w:color w:val="000000"/>
      </w:r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50"/>
  <w:embedTrueTypeFonts/>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ans CJK SC" w:cs="Lohit Devanagari"/>
        <w:szCs w:val="22"/>
        <w:lang w:val="ru" w:eastAsia="zh-CN" w:bidi="hi-IN"/>
      </w:rPr>
    </w:rPrDefault>
    <w:pPrDefault>
      <w:pPr/>
    </w:pPrDefault>
  </w:docDefaults>
  <w:style w:type="paragraph" w:styleId="Normal">
    <w:name w:val="Normal"/>
    <w:qFormat/>
    <w:pPr>
      <w:widowControl w:val="false"/>
      <w:bidi w:val="0"/>
      <w:jc w:val="left"/>
    </w:pPr>
    <w:rPr>
      <w:rFonts w:ascii="Calibri" w:hAnsi="Calibri" w:eastAsia="Noto Sans CJK SC" w:cs="Lohit Devanagari"/>
      <w:color w:val="auto"/>
      <w:kern w:val="0"/>
      <w:sz w:val="22"/>
      <w:szCs w:val="22"/>
      <w:lang w:val="ru" w:eastAsia="zh-CN" w:bidi="hi-IN"/>
    </w:rPr>
  </w:style>
  <w:style w:type="paragraph" w:styleId="1">
    <w:name w:val="Heading 1"/>
    <w:basedOn w:val="Normal"/>
    <w:next w:val="Normal"/>
    <w:qFormat/>
    <w:pPr>
      <w:widowControl w:val="false"/>
      <w:bidi w:val="0"/>
      <w:ind w:left="252" w:firstLine="720"/>
      <w:jc w:val="both"/>
    </w:pPr>
    <w:rPr>
      <w:rFonts w:ascii="Calibri" w:hAnsi="Calibri" w:eastAsia="Noto Sans CJK SC" w:cs="Lohit Devanagari"/>
      <w:b/>
      <w:bCs/>
      <w:color w:val="auto"/>
      <w:kern w:val="0"/>
      <w:sz w:val="28"/>
      <w:szCs w:val="28"/>
      <w:lang w:val="ru" w:eastAsia="zh-CN" w:bidi="hi-IN"/>
    </w:rPr>
  </w:style>
  <w:style w:type="paragraph" w:styleId="2">
    <w:name w:val="Heading 2"/>
    <w:basedOn w:val="Normal"/>
    <w:next w:val="Normal"/>
    <w:qFormat/>
    <w:pPr>
      <w:keepNext w:val="true"/>
      <w:keepLines/>
      <w:pageBreakBefore w:val="false"/>
      <w:widowControl w:val="false"/>
      <w:bidi w:val="0"/>
      <w:spacing w:lineRule="auto" w:line="240" w:before="360" w:after="80"/>
      <w:jc w:val="left"/>
    </w:pPr>
    <w:rPr>
      <w:rFonts w:ascii="Calibri" w:hAnsi="Calibri" w:eastAsia="Noto Sans CJK SC" w:cs="Lohit Devanagari"/>
      <w:b/>
      <w:bCs/>
      <w:color w:val="auto"/>
      <w:kern w:val="0"/>
      <w:sz w:val="36"/>
      <w:szCs w:val="36"/>
      <w:lang w:val="ru" w:eastAsia="zh-CN" w:bidi="hi-IN"/>
    </w:rPr>
  </w:style>
  <w:style w:type="paragraph" w:styleId="3">
    <w:name w:val="Heading 3"/>
    <w:basedOn w:val="Normal"/>
    <w:next w:val="Normal"/>
    <w:qFormat/>
    <w:pPr>
      <w:keepNext w:val="true"/>
      <w:keepLines/>
      <w:pageBreakBefore w:val="false"/>
      <w:widowControl w:val="false"/>
      <w:bidi w:val="0"/>
      <w:spacing w:lineRule="auto" w:line="240" w:before="280" w:after="80"/>
      <w:jc w:val="left"/>
    </w:pPr>
    <w:rPr>
      <w:rFonts w:ascii="Calibri" w:hAnsi="Calibri" w:eastAsia="Noto Sans CJK SC" w:cs="Lohit Devanagari"/>
      <w:b/>
      <w:bCs/>
      <w:color w:val="auto"/>
      <w:kern w:val="0"/>
      <w:sz w:val="28"/>
      <w:szCs w:val="28"/>
      <w:lang w:val="ru" w:eastAsia="zh-CN" w:bidi="hi-IN"/>
    </w:rPr>
  </w:style>
  <w:style w:type="paragraph" w:styleId="4">
    <w:name w:val="Heading 4"/>
    <w:basedOn w:val="Normal"/>
    <w:next w:val="Normal"/>
    <w:qFormat/>
    <w:pPr>
      <w:keepNext w:val="true"/>
      <w:keepLines/>
      <w:pageBreakBefore w:val="false"/>
      <w:widowControl w:val="false"/>
      <w:bidi w:val="0"/>
      <w:spacing w:lineRule="auto" w:line="240" w:before="240" w:after="40"/>
      <w:jc w:val="left"/>
    </w:pPr>
    <w:rPr>
      <w:rFonts w:ascii="Calibri" w:hAnsi="Calibri" w:eastAsia="Noto Sans CJK SC" w:cs="Lohit Devanagari"/>
      <w:b/>
      <w:bCs/>
      <w:color w:val="auto"/>
      <w:kern w:val="0"/>
      <w:sz w:val="24"/>
      <w:szCs w:val="24"/>
      <w:lang w:val="ru" w:eastAsia="zh-CN" w:bidi="hi-IN"/>
    </w:rPr>
  </w:style>
  <w:style w:type="paragraph" w:styleId="5">
    <w:name w:val="Heading 5"/>
    <w:basedOn w:val="Normal"/>
    <w:next w:val="Normal"/>
    <w:qFormat/>
    <w:pPr>
      <w:keepNext w:val="true"/>
      <w:keepLines/>
      <w:pageBreakBefore w:val="false"/>
      <w:widowControl w:val="false"/>
      <w:bidi w:val="0"/>
      <w:spacing w:lineRule="auto" w:line="240" w:before="220" w:after="40"/>
      <w:jc w:val="left"/>
    </w:pPr>
    <w:rPr>
      <w:rFonts w:ascii="Calibri" w:hAnsi="Calibri" w:eastAsia="Noto Sans CJK SC" w:cs="Lohit Devanagari"/>
      <w:b/>
      <w:bCs/>
      <w:color w:val="auto"/>
      <w:kern w:val="0"/>
      <w:sz w:val="22"/>
      <w:szCs w:val="22"/>
      <w:lang w:val="ru" w:eastAsia="zh-CN" w:bidi="hi-IN"/>
    </w:rPr>
  </w:style>
  <w:style w:type="paragraph" w:styleId="6">
    <w:name w:val="Heading 6"/>
    <w:basedOn w:val="Normal"/>
    <w:next w:val="Normal"/>
    <w:qFormat/>
    <w:pPr>
      <w:keepNext w:val="true"/>
      <w:keepLines/>
      <w:pageBreakBefore w:val="false"/>
      <w:widowControl w:val="false"/>
      <w:bidi w:val="0"/>
      <w:spacing w:lineRule="auto" w:line="240" w:before="200" w:after="40"/>
      <w:jc w:val="left"/>
    </w:pPr>
    <w:rPr>
      <w:rFonts w:ascii="Calibri" w:hAnsi="Calibri" w:eastAsia="Noto Sans CJK SC" w:cs="Lohit Devanagari"/>
      <w:b/>
      <w:bCs/>
      <w:color w:val="auto"/>
      <w:kern w:val="0"/>
      <w:sz w:val="20"/>
      <w:szCs w:val="20"/>
      <w:lang w:val="ru" w:eastAsia="zh-CN" w:bidi="hi-IN"/>
    </w:rPr>
  </w:style>
  <w:style w:type="character" w:styleId="ListLabel1">
    <w:name w:val="ListLabel 1"/>
    <w:qFormat/>
    <w:rPr>
      <w:rFonts w:eastAsia="Noto Sans Symbols" w:cs="Noto Sans Symbols"/>
      <w:b w:val="false"/>
      <w:sz w:val="20"/>
      <w:szCs w:val="20"/>
    </w:rPr>
  </w:style>
  <w:style w:type="character" w:styleId="ListLabel2">
    <w:name w:val="ListLabel 2"/>
    <w:qFormat/>
    <w:rPr>
      <w:rFonts w:eastAsia="Times New Roman" w:cs="Times New Roman"/>
      <w:sz w:val="28"/>
      <w:szCs w:val="28"/>
    </w:rPr>
  </w:style>
  <w:style w:type="character" w:styleId="ListLabel3">
    <w:name w:val="ListLabel 3"/>
    <w:qFormat/>
    <w:rPr>
      <w:rFonts w:ascii="Times New Roman" w:hAnsi="Times New Roman"/>
      <w:b w:val="false"/>
      <w:bCs w:val="false"/>
      <w:sz w:val="20"/>
    </w:rPr>
  </w:style>
  <w:style w:type="character" w:styleId="ListLabel4">
    <w:name w:val="ListLabel 4"/>
    <w:qFormat/>
    <w:rPr>
      <w:rFonts w:eastAsia="Noto Sans Symbols" w:cs="Noto Sans Symbols"/>
      <w:sz w:val="20"/>
      <w:szCs w:val="20"/>
    </w:rPr>
  </w:style>
  <w:style w:type="character" w:styleId="ListLabel5">
    <w:name w:val="ListLabel 5"/>
    <w:qFormat/>
    <w:rPr>
      <w:rFonts w:eastAsia="Noto Sans Symbols" w:cs="Noto Sans Symbols"/>
      <w:b w:val="false"/>
      <w:sz w:val="20"/>
      <w:szCs w:val="20"/>
    </w:rPr>
  </w:style>
  <w:style w:type="character" w:styleId="ListLabel6">
    <w:name w:val="ListLabel 6"/>
    <w:qFormat/>
    <w:rPr>
      <w:rFonts w:eastAsia="Noto Sans Symbols" w:cs="Noto Sans Symbols"/>
      <w:sz w:val="20"/>
      <w:szCs w:val="20"/>
    </w:rPr>
  </w:style>
  <w:style w:type="character" w:styleId="ListLabel7">
    <w:name w:val="ListLabel 7"/>
    <w:qFormat/>
    <w:rPr>
      <w:rFonts w:eastAsia="Noto Sans Symbols" w:cs="Noto Sans Symbols"/>
      <w:b w:val="false"/>
      <w:sz w:val="20"/>
      <w:szCs w:val="20"/>
    </w:rPr>
  </w:style>
  <w:style w:type="character" w:styleId="ListLabel8">
    <w:name w:val="ListLabel 8"/>
    <w:qFormat/>
    <w:rPr>
      <w:rFonts w:eastAsia="Noto Sans Symbols" w:cs="Noto Sans Symbols"/>
      <w:sz w:val="20"/>
      <w:szCs w:val="20"/>
    </w:rPr>
  </w:style>
  <w:style w:type="character" w:styleId="ListLabel9">
    <w:name w:val="ListLabel 9"/>
    <w:qFormat/>
    <w:rPr>
      <w:rFonts w:eastAsia="Noto Sans Symbols" w:cs="Noto Sans Symbols"/>
      <w:b w:val="false"/>
      <w:sz w:val="20"/>
      <w:szCs w:val="20"/>
    </w:rPr>
  </w:style>
  <w:style w:type="character" w:styleId="ListLabel10">
    <w:name w:val="ListLabel 10"/>
    <w:qFormat/>
    <w:rPr>
      <w:rFonts w:eastAsia="Noto Sans Symbols" w:cs="Noto Sans Symbols"/>
      <w:b w:val="false"/>
      <w:sz w:val="20"/>
    </w:rPr>
  </w:style>
  <w:style w:type="character" w:styleId="ListLabel11">
    <w:name w:val="ListLabel 11"/>
    <w:qFormat/>
    <w:rPr>
      <w:rFonts w:eastAsia="Noto Sans Symbols" w:cs="Noto Sans Symbols"/>
      <w:b w:val="false"/>
      <w:sz w:val="20"/>
    </w:rPr>
  </w:style>
  <w:style w:type="character" w:styleId="ListLabel12">
    <w:name w:val="ListLabel 12"/>
    <w:qFormat/>
    <w:rPr>
      <w:rFonts w:eastAsia="Courier New" w:cs="Courier New"/>
    </w:rPr>
  </w:style>
  <w:style w:type="character" w:styleId="ListLabel13">
    <w:name w:val="ListLabel 13"/>
    <w:qFormat/>
    <w:rPr>
      <w:rFonts w:eastAsia="Noto Sans Symbols" w:cs="Noto Sans Symbols"/>
    </w:rPr>
  </w:style>
  <w:style w:type="character" w:styleId="ListLabel14">
    <w:name w:val="ListLabel 14"/>
    <w:qFormat/>
    <w:rPr>
      <w:rFonts w:eastAsia="Noto Sans Symbols" w:cs="Noto Sans Symbols"/>
    </w:rPr>
  </w:style>
  <w:style w:type="character" w:styleId="ListLabel15">
    <w:name w:val="ListLabel 15"/>
    <w:qFormat/>
    <w:rPr>
      <w:rFonts w:eastAsia="Courier New" w:cs="Courier New"/>
    </w:rPr>
  </w:style>
  <w:style w:type="character" w:styleId="ListLabel16">
    <w:name w:val="ListLabel 16"/>
    <w:qFormat/>
    <w:rPr>
      <w:rFonts w:eastAsia="Noto Sans Symbols" w:cs="Noto Sans Symbols"/>
    </w:rPr>
  </w:style>
  <w:style w:type="character" w:styleId="ListLabel17">
    <w:name w:val="ListLabel 17"/>
    <w:qFormat/>
    <w:rPr>
      <w:rFonts w:eastAsia="Noto Sans Symbols" w:cs="Noto Sans Symbols"/>
    </w:rPr>
  </w:style>
  <w:style w:type="character" w:styleId="ListLabel18">
    <w:name w:val="ListLabel 18"/>
    <w:qFormat/>
    <w:rPr>
      <w:rFonts w:eastAsia="Courier New" w:cs="Courier New"/>
    </w:rPr>
  </w:style>
  <w:style w:type="character" w:styleId="ListLabel19">
    <w:name w:val="ListLabel 19"/>
    <w:qFormat/>
    <w:rPr>
      <w:rFonts w:eastAsia="Noto Sans Symbols" w:cs="Noto Sans Symbols"/>
    </w:rPr>
  </w:style>
  <w:style w:type="character" w:styleId="ListLabel20">
    <w:name w:val="ListLabel 20"/>
    <w:qFormat/>
    <w:rPr>
      <w:rFonts w:eastAsia="Noto Sans Symbols" w:cs="Noto Sans Symbols"/>
      <w:b w:val="false"/>
      <w:sz w:val="20"/>
      <w:szCs w:val="20"/>
    </w:rPr>
  </w:style>
  <w:style w:type="character" w:styleId="ListLabel21">
    <w:name w:val="ListLabel 21"/>
    <w:qFormat/>
    <w:rPr>
      <w:rFonts w:ascii="Times New Roman" w:hAnsi="Times New Roman"/>
      <w:b w:val="false"/>
      <w:sz w:val="22"/>
      <w:szCs w:val="22"/>
    </w:rPr>
  </w:style>
  <w:style w:type="character" w:styleId="ListLabel22">
    <w:name w:val="ListLabel 22"/>
    <w:qFormat/>
    <w:rPr>
      <w:rFonts w:ascii="Times New Roman" w:hAnsi="Times New Roman"/>
      <w:b w:val="false"/>
      <w:sz w:val="20"/>
      <w:szCs w:val="20"/>
    </w:rPr>
  </w:style>
  <w:style w:type="character" w:styleId="ListLabel23">
    <w:name w:val="ListLabel 23"/>
    <w:qFormat/>
    <w:rPr>
      <w:rFonts w:eastAsia="Noto Sans Symbols" w:cs="Noto Sans Symbols"/>
      <w:b w:val="false"/>
      <w:sz w:val="20"/>
      <w:szCs w:val="20"/>
    </w:rPr>
  </w:style>
  <w:style w:type="character" w:styleId="ListLabel24">
    <w:name w:val="ListLabel 24"/>
    <w:qFormat/>
    <w:rPr>
      <w:rFonts w:eastAsia="Times New Roman" w:cs="Times New Roman"/>
      <w:color w:val="000000"/>
      <w:sz w:val="28"/>
      <w:szCs w:val="28"/>
    </w:rPr>
  </w:style>
  <w:style w:type="character" w:styleId="ListLabel25">
    <w:name w:val="ListLabel 25"/>
    <w:qFormat/>
    <w:rPr>
      <w:rFonts w:eastAsia="Times New Roman" w:cs="Times New Roman"/>
      <w:color w:val="000000"/>
      <w:sz w:val="28"/>
      <w:szCs w:val="28"/>
    </w:rPr>
  </w:style>
  <w:style w:type="character" w:styleId="ListLabel26">
    <w:name w:val="ListLabel 26"/>
    <w:qFormat/>
    <w:rPr>
      <w:rFonts w:eastAsia="Times New Roman" w:cs="Times New Roman"/>
      <w:b w:val="false"/>
      <w:color w:val="000000"/>
      <w:sz w:val="20"/>
      <w:szCs w:val="20"/>
    </w:rPr>
  </w:style>
  <w:style w:type="character" w:styleId="ListLabel27">
    <w:name w:val="ListLabel 27"/>
    <w:qFormat/>
    <w:rPr>
      <w:rFonts w:eastAsia="Times New Roman" w:cs="Times New Roman"/>
      <w:color w:val="000000"/>
      <w:sz w:val="28"/>
      <w:szCs w:val="28"/>
    </w:rPr>
  </w:style>
  <w:style w:type="character" w:styleId="ListLabel28">
    <w:name w:val="ListLabel 28"/>
    <w:qFormat/>
    <w:rPr>
      <w:rFonts w:eastAsia="Times New Roman" w:cs="Times New Roman"/>
      <w:color w:val="000000"/>
      <w:sz w:val="28"/>
      <w:szCs w:val="28"/>
    </w:rPr>
  </w:style>
  <w:style w:type="character" w:styleId="ListLabel29">
    <w:name w:val="ListLabel 29"/>
    <w:qFormat/>
    <w:rPr>
      <w:rFonts w:eastAsia="Times New Roman" w:cs="Times New Roman"/>
      <w:color w:val="000000"/>
      <w:sz w:val="28"/>
      <w:szCs w:val="28"/>
    </w:rPr>
  </w:style>
  <w:style w:type="character" w:styleId="ListLabel30">
    <w:name w:val="ListLabel 30"/>
    <w:qFormat/>
    <w:rPr>
      <w:rFonts w:eastAsia="Times New Roman" w:cs="Times New Roman"/>
      <w:color w:val="000000"/>
      <w:sz w:val="28"/>
      <w:szCs w:val="28"/>
    </w:rPr>
  </w:style>
  <w:style w:type="character" w:styleId="ListLabel31">
    <w:name w:val="ListLabel 31"/>
    <w:qFormat/>
    <w:rPr>
      <w:rFonts w:eastAsia="Times New Roman" w:cs="Times New Roman"/>
      <w:color w:val="000000"/>
      <w:sz w:val="28"/>
      <w:szCs w:val="28"/>
    </w:rPr>
  </w:style>
  <w:style w:type="character" w:styleId="ListLabel32">
    <w:name w:val="ListLabel 32"/>
    <w:qFormat/>
    <w:rPr>
      <w:rFonts w:eastAsia="Times New Roman" w:cs="Times New Roman"/>
      <w:color w:val="000000"/>
      <w:sz w:val="28"/>
      <w:szCs w:val="28"/>
    </w:rPr>
  </w:style>
  <w:style w:type="character" w:styleId="ListLabel33">
    <w:name w:val="ListLabel 33"/>
    <w:qFormat/>
    <w:rPr>
      <w:rFonts w:eastAsia="Times New Roman" w:cs="Times New Roman"/>
      <w:sz w:val="28"/>
      <w:szCs w:val="28"/>
    </w:rPr>
  </w:style>
  <w:style w:type="character" w:styleId="ListLabel34">
    <w:name w:val="ListLabel 34"/>
    <w:qFormat/>
    <w:rPr>
      <w:rFonts w:eastAsia="Noto Sans Symbols" w:cs="Noto Sans Symbols"/>
      <w:b w:val="false"/>
      <w:sz w:val="20"/>
      <w:szCs w:val="20"/>
    </w:rPr>
  </w:style>
  <w:style w:type="character" w:styleId="ListLabel35">
    <w:name w:val="ListLabel 35"/>
    <w:qFormat/>
    <w:rPr>
      <w:rFonts w:eastAsia="Times New Roman" w:cs="Times New Roman"/>
      <w:sz w:val="28"/>
      <w:szCs w:val="28"/>
    </w:rPr>
  </w:style>
  <w:style w:type="character" w:styleId="ListLabel36">
    <w:name w:val="ListLabel 36"/>
    <w:qFormat/>
    <w:rPr>
      <w:rFonts w:eastAsia="Noto Sans Symbols" w:cs="Noto Sans Symbols"/>
      <w:b w:val="false"/>
      <w:sz w:val="20"/>
      <w:szCs w:val="20"/>
    </w:rPr>
  </w:style>
  <w:style w:type="character" w:styleId="ListLabel37">
    <w:name w:val="ListLabel 37"/>
    <w:qFormat/>
    <w:rPr>
      <w:rFonts w:eastAsia="Times New Roman" w:cs="Times New Roman"/>
      <w:sz w:val="28"/>
      <w:szCs w:val="28"/>
    </w:rPr>
  </w:style>
  <w:style w:type="character" w:styleId="ListLabel38">
    <w:name w:val="ListLabel 38"/>
    <w:qFormat/>
    <w:rPr>
      <w:rFonts w:eastAsia="Noto Sans Symbols" w:cs="Noto Sans Symbols"/>
      <w:b w:val="false"/>
      <w:sz w:val="20"/>
      <w:szCs w:val="20"/>
    </w:rPr>
  </w:style>
  <w:style w:type="character" w:styleId="ListLabel39">
    <w:name w:val="ListLabel 39"/>
    <w:qFormat/>
    <w:rPr>
      <w:rFonts w:eastAsia="Noto Sans Symbols" w:cs="Noto Sans Symbols"/>
      <w:b w:val="false"/>
      <w:sz w:val="20"/>
    </w:rPr>
  </w:style>
  <w:style w:type="character" w:styleId="ListLabel40">
    <w:name w:val="ListLabel 40"/>
    <w:qFormat/>
    <w:rPr>
      <w:rFonts w:eastAsia="Courier New" w:cs="Courier New"/>
    </w:rPr>
  </w:style>
  <w:style w:type="character" w:styleId="ListLabel41">
    <w:name w:val="ListLabel 41"/>
    <w:qFormat/>
    <w:rPr>
      <w:rFonts w:eastAsia="Noto Sans Symbols" w:cs="Noto Sans Symbols"/>
    </w:rPr>
  </w:style>
  <w:style w:type="character" w:styleId="ListLabel42">
    <w:name w:val="ListLabel 42"/>
    <w:qFormat/>
    <w:rPr>
      <w:rFonts w:eastAsia="Noto Sans Symbols" w:cs="Noto Sans Symbols"/>
    </w:rPr>
  </w:style>
  <w:style w:type="character" w:styleId="ListLabel43">
    <w:name w:val="ListLabel 43"/>
    <w:qFormat/>
    <w:rPr>
      <w:rFonts w:eastAsia="Courier New" w:cs="Courier New"/>
    </w:rPr>
  </w:style>
  <w:style w:type="character" w:styleId="ListLabel44">
    <w:name w:val="ListLabel 44"/>
    <w:qFormat/>
    <w:rPr>
      <w:rFonts w:eastAsia="Noto Sans Symbols" w:cs="Noto Sans Symbols"/>
    </w:rPr>
  </w:style>
  <w:style w:type="character" w:styleId="ListLabel45">
    <w:name w:val="ListLabel 45"/>
    <w:qFormat/>
    <w:rPr>
      <w:rFonts w:eastAsia="Noto Sans Symbols" w:cs="Noto Sans Symbols"/>
    </w:rPr>
  </w:style>
  <w:style w:type="character" w:styleId="ListLabel46">
    <w:name w:val="ListLabel 46"/>
    <w:qFormat/>
    <w:rPr>
      <w:rFonts w:eastAsia="Courier New" w:cs="Courier New"/>
    </w:rPr>
  </w:style>
  <w:style w:type="character" w:styleId="ListLabel47">
    <w:name w:val="ListLabel 47"/>
    <w:qFormat/>
    <w:rPr>
      <w:rFonts w:eastAsia="Noto Sans Symbols" w:cs="Noto Sans Symbols"/>
    </w:rPr>
  </w:style>
  <w:style w:type="character" w:styleId="ListLabel48">
    <w:name w:val="ListLabel 48"/>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 w:val="20"/>
      <w:szCs w:val="20"/>
      <w:u w:val="none"/>
      <w:vertAlign w:val="baseline"/>
    </w:rPr>
  </w:style>
  <w:style w:type="character" w:styleId="Style8">
    <w:name w:val="Интернет-ссылка"/>
    <w:rPr>
      <w:color w:val="000080"/>
      <w:u w:val="single"/>
      <w:lang w:val="zxx" w:eastAsia="zxx" w:bidi="zxx"/>
    </w:rPr>
  </w:style>
  <w:style w:type="character" w:styleId="ListLabel49">
    <w:name w:val="ListLabel 49"/>
    <w:qFormat/>
    <w:rPr>
      <w:color w:val="000000"/>
      <w:sz w:val="20"/>
      <w:szCs w:val="20"/>
      <w:highlight w:val="white"/>
      <w:u w:val="none"/>
    </w:rPr>
  </w:style>
  <w:style w:type="character" w:styleId="ListLabel50">
    <w:name w:val="ListLabel 50"/>
    <w:qFormat/>
    <w:rPr>
      <w:color w:val="000000"/>
      <w:sz w:val="20"/>
      <w:szCs w:val="20"/>
    </w:rPr>
  </w:style>
  <w:style w:type="character" w:styleId="ListLabel51">
    <w:name w:val="ListLabel 51"/>
    <w:qFormat/>
    <w:rPr>
      <w:rFonts w:cs="Noto Sans Symbols"/>
      <w:b w:val="false"/>
      <w:sz w:val="22"/>
      <w:szCs w:val="20"/>
    </w:rPr>
  </w:style>
  <w:style w:type="character" w:styleId="ListLabel52">
    <w:name w:val="ListLabel 52"/>
    <w:qFormat/>
    <w:rPr>
      <w:rFonts w:cs="Times New Roman"/>
      <w:sz w:val="28"/>
      <w:szCs w:val="28"/>
    </w:rPr>
  </w:style>
  <w:style w:type="character" w:styleId="ListLabel53">
    <w:name w:val="ListLabel 53"/>
    <w:qFormat/>
    <w:rPr>
      <w:rFonts w:cs="Symbol"/>
    </w:rPr>
  </w:style>
  <w:style w:type="character" w:styleId="ListLabel54">
    <w:name w:val="ListLabel 54"/>
    <w:qFormat/>
    <w:rPr>
      <w:rFonts w:cs="Symbol"/>
    </w:rPr>
  </w:style>
  <w:style w:type="character" w:styleId="ListLabel55">
    <w:name w:val="ListLabel 55"/>
    <w:qFormat/>
    <w:rPr>
      <w:rFonts w:cs="Symbol"/>
    </w:rPr>
  </w:style>
  <w:style w:type="character" w:styleId="ListLabel56">
    <w:name w:val="ListLabel 56"/>
    <w:qFormat/>
    <w:rPr>
      <w:rFonts w:cs="Symbol"/>
    </w:rPr>
  </w:style>
  <w:style w:type="character" w:styleId="ListLabel57">
    <w:name w:val="ListLabel 57"/>
    <w:qFormat/>
    <w:rPr>
      <w:rFonts w:cs="Symbol"/>
    </w:rPr>
  </w:style>
  <w:style w:type="character" w:styleId="ListLabel58">
    <w:name w:val="ListLabel 58"/>
    <w:qFormat/>
    <w:rPr>
      <w:rFonts w:cs="Symbol"/>
    </w:rPr>
  </w:style>
  <w:style w:type="character" w:styleId="ListLabel59">
    <w:name w:val="ListLabel 59"/>
    <w:qFormat/>
    <w:rPr>
      <w:rFonts w:cs="Symbol"/>
    </w:rPr>
  </w:style>
  <w:style w:type="character" w:styleId="ListLabel60">
    <w:name w:val="ListLabel 60"/>
    <w:qFormat/>
    <w:rPr>
      <w:rFonts w:ascii="Times New Roman" w:hAnsi="Times New Roman"/>
      <w:b w:val="false"/>
      <w:bCs w:val="false"/>
      <w:sz w:val="20"/>
    </w:rPr>
  </w:style>
  <w:style w:type="character" w:styleId="ListLabel61">
    <w:name w:val="ListLabel 61"/>
    <w:qFormat/>
    <w:rPr>
      <w:rFonts w:cs="Noto Sans Symbols"/>
      <w:sz w:val="20"/>
      <w:szCs w:val="20"/>
    </w:rPr>
  </w:style>
  <w:style w:type="character" w:styleId="ListLabel62">
    <w:name w:val="ListLabel 62"/>
    <w:qFormat/>
    <w:rPr>
      <w:rFonts w:cs="Noto Sans Symbols"/>
      <w:b w:val="false"/>
      <w:sz w:val="22"/>
      <w:szCs w:val="20"/>
    </w:rPr>
  </w:style>
  <w:style w:type="character" w:styleId="ListLabel63">
    <w:name w:val="ListLabel 63"/>
    <w:qFormat/>
    <w:rPr>
      <w:rFonts w:cs="Symbol"/>
    </w:rPr>
  </w:style>
  <w:style w:type="character" w:styleId="ListLabel64">
    <w:name w:val="ListLabel 64"/>
    <w:qFormat/>
    <w:rPr>
      <w:rFonts w:cs="Symbol"/>
    </w:rPr>
  </w:style>
  <w:style w:type="character" w:styleId="ListLabel65">
    <w:name w:val="ListLabel 65"/>
    <w:qFormat/>
    <w:rPr>
      <w:rFonts w:cs="Symbol"/>
    </w:rPr>
  </w:style>
  <w:style w:type="character" w:styleId="ListLabel66">
    <w:name w:val="ListLabel 66"/>
    <w:qFormat/>
    <w:rPr>
      <w:rFonts w:cs="Symbol"/>
    </w:rPr>
  </w:style>
  <w:style w:type="character" w:styleId="ListLabel67">
    <w:name w:val="ListLabel 67"/>
    <w:qFormat/>
    <w:rPr>
      <w:rFonts w:cs="Symbol"/>
    </w:rPr>
  </w:style>
  <w:style w:type="character" w:styleId="ListLabel68">
    <w:name w:val="ListLabel 68"/>
    <w:qFormat/>
    <w:rPr>
      <w:rFonts w:cs="Symbol"/>
    </w:rPr>
  </w:style>
  <w:style w:type="character" w:styleId="ListLabel69">
    <w:name w:val="ListLabel 69"/>
    <w:qFormat/>
    <w:rPr>
      <w:rFonts w:cs="Symbol"/>
    </w:rPr>
  </w:style>
  <w:style w:type="character" w:styleId="ListLabel70">
    <w:name w:val="ListLabel 70"/>
    <w:qFormat/>
    <w:rPr>
      <w:rFonts w:cs="Noto Sans Symbols"/>
      <w:sz w:val="20"/>
      <w:szCs w:val="20"/>
    </w:rPr>
  </w:style>
  <w:style w:type="character" w:styleId="ListLabel71">
    <w:name w:val="ListLabel 71"/>
    <w:qFormat/>
    <w:rPr>
      <w:rFonts w:cs="Noto Sans Symbols"/>
      <w:b w:val="false"/>
      <w:sz w:val="22"/>
      <w:szCs w:val="20"/>
    </w:rPr>
  </w:style>
  <w:style w:type="character" w:styleId="ListLabel72">
    <w:name w:val="ListLabel 72"/>
    <w:qFormat/>
    <w:rPr>
      <w:rFonts w:cs="Symbol"/>
    </w:rPr>
  </w:style>
  <w:style w:type="character" w:styleId="ListLabel73">
    <w:name w:val="ListLabel 73"/>
    <w:qFormat/>
    <w:rPr>
      <w:rFonts w:cs="Symbol"/>
    </w:rPr>
  </w:style>
  <w:style w:type="character" w:styleId="ListLabel74">
    <w:name w:val="ListLabel 74"/>
    <w:qFormat/>
    <w:rPr>
      <w:rFonts w:cs="Symbol"/>
    </w:rPr>
  </w:style>
  <w:style w:type="character" w:styleId="ListLabel75">
    <w:name w:val="ListLabel 75"/>
    <w:qFormat/>
    <w:rPr>
      <w:rFonts w:cs="Symbol"/>
    </w:rPr>
  </w:style>
  <w:style w:type="character" w:styleId="ListLabel76">
    <w:name w:val="ListLabel 76"/>
    <w:qFormat/>
    <w:rPr>
      <w:rFonts w:cs="Symbol"/>
    </w:rPr>
  </w:style>
  <w:style w:type="character" w:styleId="ListLabel77">
    <w:name w:val="ListLabel 77"/>
    <w:qFormat/>
    <w:rPr>
      <w:rFonts w:cs="Symbol"/>
    </w:rPr>
  </w:style>
  <w:style w:type="character" w:styleId="ListLabel78">
    <w:name w:val="ListLabel 78"/>
    <w:qFormat/>
    <w:rPr>
      <w:rFonts w:cs="Symbol"/>
    </w:rPr>
  </w:style>
  <w:style w:type="character" w:styleId="ListLabel79">
    <w:name w:val="ListLabel 79"/>
    <w:qFormat/>
    <w:rPr>
      <w:rFonts w:cs="Noto Sans Symbols"/>
      <w:sz w:val="20"/>
      <w:szCs w:val="20"/>
    </w:rPr>
  </w:style>
  <w:style w:type="character" w:styleId="ListLabel80">
    <w:name w:val="ListLabel 80"/>
    <w:qFormat/>
    <w:rPr>
      <w:rFonts w:cs="Noto Sans Symbols"/>
      <w:b w:val="false"/>
      <w:sz w:val="22"/>
      <w:szCs w:val="20"/>
    </w:rPr>
  </w:style>
  <w:style w:type="character" w:styleId="ListLabel81">
    <w:name w:val="ListLabel 81"/>
    <w:qFormat/>
    <w:rPr>
      <w:rFonts w:cs="Symbol"/>
    </w:rPr>
  </w:style>
  <w:style w:type="character" w:styleId="ListLabel82">
    <w:name w:val="ListLabel 82"/>
    <w:qFormat/>
    <w:rPr>
      <w:rFonts w:cs="Symbol"/>
    </w:rPr>
  </w:style>
  <w:style w:type="character" w:styleId="ListLabel83">
    <w:name w:val="ListLabel 83"/>
    <w:qFormat/>
    <w:rPr>
      <w:rFonts w:cs="Symbol"/>
    </w:rPr>
  </w:style>
  <w:style w:type="character" w:styleId="ListLabel84">
    <w:name w:val="ListLabel 84"/>
    <w:qFormat/>
    <w:rPr>
      <w:rFonts w:cs="Symbol"/>
    </w:rPr>
  </w:style>
  <w:style w:type="character" w:styleId="ListLabel85">
    <w:name w:val="ListLabel 85"/>
    <w:qFormat/>
    <w:rPr>
      <w:rFonts w:cs="Symbol"/>
    </w:rPr>
  </w:style>
  <w:style w:type="character" w:styleId="ListLabel86">
    <w:name w:val="ListLabel 86"/>
    <w:qFormat/>
    <w:rPr>
      <w:rFonts w:cs="Symbol"/>
    </w:rPr>
  </w:style>
  <w:style w:type="character" w:styleId="ListLabel87">
    <w:name w:val="ListLabel 87"/>
    <w:qFormat/>
    <w:rPr>
      <w:rFonts w:cs="Symbol"/>
    </w:rPr>
  </w:style>
  <w:style w:type="character" w:styleId="ListLabel88">
    <w:name w:val="ListLabel 88"/>
    <w:qFormat/>
    <w:rPr>
      <w:rFonts w:cs="Noto Sans Symbols"/>
      <w:b w:val="false"/>
      <w:sz w:val="20"/>
    </w:rPr>
  </w:style>
  <w:style w:type="character" w:styleId="ListLabel89">
    <w:name w:val="ListLabel 89"/>
    <w:qFormat/>
    <w:rPr>
      <w:rFonts w:cs="Noto Sans Symbols"/>
      <w:b w:val="false"/>
      <w:sz w:val="20"/>
    </w:rPr>
  </w:style>
  <w:style w:type="character" w:styleId="ListLabel90">
    <w:name w:val="ListLabel 90"/>
    <w:qFormat/>
    <w:rPr>
      <w:rFonts w:cs="Courier New"/>
    </w:rPr>
  </w:style>
  <w:style w:type="character" w:styleId="ListLabel91">
    <w:name w:val="ListLabel 91"/>
    <w:qFormat/>
    <w:rPr>
      <w:rFonts w:cs="Noto Sans Symbols"/>
    </w:rPr>
  </w:style>
  <w:style w:type="character" w:styleId="ListLabel92">
    <w:name w:val="ListLabel 92"/>
    <w:qFormat/>
    <w:rPr>
      <w:rFonts w:cs="Noto Sans Symbols"/>
    </w:rPr>
  </w:style>
  <w:style w:type="character" w:styleId="ListLabel93">
    <w:name w:val="ListLabel 93"/>
    <w:qFormat/>
    <w:rPr>
      <w:rFonts w:cs="Courier New"/>
    </w:rPr>
  </w:style>
  <w:style w:type="character" w:styleId="ListLabel94">
    <w:name w:val="ListLabel 94"/>
    <w:qFormat/>
    <w:rPr>
      <w:rFonts w:cs="Noto Sans Symbols"/>
    </w:rPr>
  </w:style>
  <w:style w:type="character" w:styleId="ListLabel95">
    <w:name w:val="ListLabel 95"/>
    <w:qFormat/>
    <w:rPr>
      <w:rFonts w:cs="Noto Sans Symbols"/>
    </w:rPr>
  </w:style>
  <w:style w:type="character" w:styleId="ListLabel96">
    <w:name w:val="ListLabel 96"/>
    <w:qFormat/>
    <w:rPr>
      <w:rFonts w:cs="Courier New"/>
    </w:rPr>
  </w:style>
  <w:style w:type="character" w:styleId="ListLabel97">
    <w:name w:val="ListLabel 97"/>
    <w:qFormat/>
    <w:rPr>
      <w:rFonts w:cs="Noto Sans Symbols"/>
    </w:rPr>
  </w:style>
  <w:style w:type="character" w:styleId="ListLabel98">
    <w:name w:val="ListLabel 98"/>
    <w:qFormat/>
    <w:rPr>
      <w:rFonts w:cs="Noto Sans Symbols"/>
      <w:b w:val="false"/>
      <w:sz w:val="22"/>
      <w:szCs w:val="20"/>
    </w:rPr>
  </w:style>
  <w:style w:type="character" w:styleId="ListLabel99">
    <w:name w:val="ListLabel 99"/>
    <w:qFormat/>
    <w:rPr>
      <w:rFonts w:cs="Symbol"/>
    </w:rPr>
  </w:style>
  <w:style w:type="character" w:styleId="ListLabel100">
    <w:name w:val="ListLabel 100"/>
    <w:qFormat/>
    <w:rPr>
      <w:rFonts w:cs="Symbol"/>
    </w:rPr>
  </w:style>
  <w:style w:type="character" w:styleId="ListLabel101">
    <w:name w:val="ListLabel 101"/>
    <w:qFormat/>
    <w:rPr>
      <w:rFonts w:cs="Symbol"/>
    </w:rPr>
  </w:style>
  <w:style w:type="character" w:styleId="ListLabel102">
    <w:name w:val="ListLabel 102"/>
    <w:qFormat/>
    <w:rPr>
      <w:rFonts w:cs="Symbol"/>
    </w:rPr>
  </w:style>
  <w:style w:type="character" w:styleId="ListLabel103">
    <w:name w:val="ListLabel 103"/>
    <w:qFormat/>
    <w:rPr>
      <w:rFonts w:cs="Symbol"/>
    </w:rPr>
  </w:style>
  <w:style w:type="character" w:styleId="ListLabel104">
    <w:name w:val="ListLabel 104"/>
    <w:qFormat/>
    <w:rPr>
      <w:rFonts w:cs="Symbol"/>
    </w:rPr>
  </w:style>
  <w:style w:type="character" w:styleId="ListLabel105">
    <w:name w:val="ListLabel 105"/>
    <w:qFormat/>
    <w:rPr>
      <w:rFonts w:cs="Symbol"/>
    </w:rPr>
  </w:style>
  <w:style w:type="character" w:styleId="ListLabel106">
    <w:name w:val="ListLabel 106"/>
    <w:qFormat/>
    <w:rPr>
      <w:rFonts w:cs="Symbol"/>
    </w:rPr>
  </w:style>
  <w:style w:type="character" w:styleId="ListLabel107">
    <w:name w:val="ListLabel 107"/>
    <w:qFormat/>
    <w:rPr>
      <w:rFonts w:ascii="Times New Roman" w:hAnsi="Times New Roman"/>
      <w:b w:val="false"/>
      <w:sz w:val="22"/>
      <w:szCs w:val="22"/>
    </w:rPr>
  </w:style>
  <w:style w:type="character" w:styleId="ListLabel108">
    <w:name w:val="ListLabel 108"/>
    <w:qFormat/>
    <w:rPr>
      <w:rFonts w:ascii="Times New Roman" w:hAnsi="Times New Roman"/>
      <w:b w:val="false"/>
      <w:sz w:val="22"/>
      <w:szCs w:val="20"/>
    </w:rPr>
  </w:style>
  <w:style w:type="character" w:styleId="ListLabel109">
    <w:name w:val="ListLabel 109"/>
    <w:qFormat/>
    <w:rPr>
      <w:rFonts w:cs="Symbol"/>
    </w:rPr>
  </w:style>
  <w:style w:type="character" w:styleId="ListLabel110">
    <w:name w:val="ListLabel 110"/>
    <w:qFormat/>
    <w:rPr>
      <w:rFonts w:cs="Symbol"/>
    </w:rPr>
  </w:style>
  <w:style w:type="character" w:styleId="ListLabel111">
    <w:name w:val="ListLabel 111"/>
    <w:qFormat/>
    <w:rPr>
      <w:rFonts w:cs="Symbol"/>
    </w:rPr>
  </w:style>
  <w:style w:type="character" w:styleId="ListLabel112">
    <w:name w:val="ListLabel 112"/>
    <w:qFormat/>
    <w:rPr>
      <w:rFonts w:cs="Symbol"/>
    </w:rPr>
  </w:style>
  <w:style w:type="character" w:styleId="ListLabel113">
    <w:name w:val="ListLabel 113"/>
    <w:qFormat/>
    <w:rPr>
      <w:rFonts w:cs="Symbol"/>
    </w:rPr>
  </w:style>
  <w:style w:type="character" w:styleId="ListLabel114">
    <w:name w:val="ListLabel 114"/>
    <w:qFormat/>
    <w:rPr>
      <w:rFonts w:cs="Symbol"/>
    </w:rPr>
  </w:style>
  <w:style w:type="character" w:styleId="ListLabel115">
    <w:name w:val="ListLabel 115"/>
    <w:qFormat/>
    <w:rPr>
      <w:rFonts w:cs="Symbol"/>
    </w:rPr>
  </w:style>
  <w:style w:type="character" w:styleId="ListLabel116">
    <w:name w:val="ListLabel 116"/>
    <w:qFormat/>
    <w:rPr>
      <w:rFonts w:cs="Symbol"/>
    </w:rPr>
  </w:style>
  <w:style w:type="character" w:styleId="ListLabel117">
    <w:name w:val="ListLabel 117"/>
    <w:qFormat/>
    <w:rPr>
      <w:rFonts w:cs="Noto Sans Symbols"/>
      <w:b w:val="false"/>
      <w:sz w:val="22"/>
      <w:szCs w:val="20"/>
    </w:rPr>
  </w:style>
  <w:style w:type="character" w:styleId="ListLabel118">
    <w:name w:val="ListLabel 118"/>
    <w:qFormat/>
    <w:rPr>
      <w:rFonts w:cs="Symbol"/>
    </w:rPr>
  </w:style>
  <w:style w:type="character" w:styleId="ListLabel119">
    <w:name w:val="ListLabel 119"/>
    <w:qFormat/>
    <w:rPr>
      <w:rFonts w:cs="Symbol"/>
    </w:rPr>
  </w:style>
  <w:style w:type="character" w:styleId="ListLabel120">
    <w:name w:val="ListLabel 120"/>
    <w:qFormat/>
    <w:rPr>
      <w:rFonts w:cs="Symbol"/>
    </w:rPr>
  </w:style>
  <w:style w:type="character" w:styleId="ListLabel121">
    <w:name w:val="ListLabel 121"/>
    <w:qFormat/>
    <w:rPr>
      <w:rFonts w:cs="Symbol"/>
    </w:rPr>
  </w:style>
  <w:style w:type="character" w:styleId="ListLabel122">
    <w:name w:val="ListLabel 122"/>
    <w:qFormat/>
    <w:rPr>
      <w:rFonts w:cs="Symbol"/>
    </w:rPr>
  </w:style>
  <w:style w:type="character" w:styleId="ListLabel123">
    <w:name w:val="ListLabel 123"/>
    <w:qFormat/>
    <w:rPr>
      <w:rFonts w:cs="Symbol"/>
    </w:rPr>
  </w:style>
  <w:style w:type="character" w:styleId="ListLabel124">
    <w:name w:val="ListLabel 124"/>
    <w:qFormat/>
    <w:rPr>
      <w:rFonts w:cs="Symbol"/>
    </w:rPr>
  </w:style>
  <w:style w:type="character" w:styleId="ListLabel125">
    <w:name w:val="ListLabel 125"/>
    <w:qFormat/>
    <w:rPr>
      <w:rFonts w:cs="Symbol"/>
    </w:rPr>
  </w:style>
  <w:style w:type="character" w:styleId="ListLabel126">
    <w:name w:val="ListLabel 126"/>
    <w:qFormat/>
    <w:rPr>
      <w:rFonts w:eastAsia="Times New Roman" w:cs="Times New Roman"/>
      <w:color w:val="000000"/>
      <w:sz w:val="28"/>
      <w:szCs w:val="28"/>
    </w:rPr>
  </w:style>
  <w:style w:type="character" w:styleId="ListLabel127">
    <w:name w:val="ListLabel 127"/>
    <w:qFormat/>
    <w:rPr>
      <w:rFonts w:eastAsia="Times New Roman" w:cs="Times New Roman"/>
      <w:color w:val="000000"/>
      <w:sz w:val="28"/>
      <w:szCs w:val="28"/>
    </w:rPr>
  </w:style>
  <w:style w:type="character" w:styleId="ListLabel128">
    <w:name w:val="ListLabel 128"/>
    <w:qFormat/>
    <w:rPr>
      <w:rFonts w:eastAsia="Times New Roman" w:cs="Times New Roman"/>
      <w:b w:val="false"/>
      <w:color w:val="000000"/>
      <w:sz w:val="22"/>
      <w:szCs w:val="20"/>
    </w:rPr>
  </w:style>
  <w:style w:type="character" w:styleId="ListLabel129">
    <w:name w:val="ListLabel 129"/>
    <w:qFormat/>
    <w:rPr>
      <w:rFonts w:eastAsia="Times New Roman" w:cs="Times New Roman"/>
      <w:color w:val="000000"/>
      <w:sz w:val="28"/>
      <w:szCs w:val="28"/>
    </w:rPr>
  </w:style>
  <w:style w:type="character" w:styleId="ListLabel130">
    <w:name w:val="ListLabel 130"/>
    <w:qFormat/>
    <w:rPr>
      <w:rFonts w:eastAsia="Times New Roman" w:cs="Times New Roman"/>
      <w:color w:val="000000"/>
      <w:sz w:val="28"/>
      <w:szCs w:val="28"/>
    </w:rPr>
  </w:style>
  <w:style w:type="character" w:styleId="ListLabel131">
    <w:name w:val="ListLabel 131"/>
    <w:qFormat/>
    <w:rPr>
      <w:rFonts w:eastAsia="Times New Roman" w:cs="Times New Roman"/>
      <w:color w:val="000000"/>
      <w:sz w:val="28"/>
      <w:szCs w:val="28"/>
    </w:rPr>
  </w:style>
  <w:style w:type="character" w:styleId="ListLabel132">
    <w:name w:val="ListLabel 132"/>
    <w:qFormat/>
    <w:rPr>
      <w:rFonts w:eastAsia="Times New Roman" w:cs="Times New Roman"/>
      <w:color w:val="000000"/>
      <w:sz w:val="28"/>
      <w:szCs w:val="28"/>
    </w:rPr>
  </w:style>
  <w:style w:type="character" w:styleId="ListLabel133">
    <w:name w:val="ListLabel 133"/>
    <w:qFormat/>
    <w:rPr>
      <w:rFonts w:eastAsia="Times New Roman" w:cs="Times New Roman"/>
      <w:color w:val="000000"/>
      <w:sz w:val="28"/>
      <w:szCs w:val="28"/>
    </w:rPr>
  </w:style>
  <w:style w:type="character" w:styleId="ListLabel134">
    <w:name w:val="ListLabel 134"/>
    <w:qFormat/>
    <w:rPr>
      <w:rFonts w:eastAsia="Times New Roman" w:cs="Times New Roman"/>
      <w:color w:val="000000"/>
      <w:sz w:val="28"/>
      <w:szCs w:val="28"/>
    </w:rPr>
  </w:style>
  <w:style w:type="character" w:styleId="ListLabel135">
    <w:name w:val="ListLabel 135"/>
    <w:qFormat/>
    <w:rPr>
      <w:rFonts w:cs="Times New Roman"/>
      <w:sz w:val="28"/>
      <w:szCs w:val="28"/>
    </w:rPr>
  </w:style>
  <w:style w:type="character" w:styleId="ListLabel136">
    <w:name w:val="ListLabel 136"/>
    <w:qFormat/>
    <w:rPr>
      <w:rFonts w:cs="Noto Sans Symbols"/>
      <w:b w:val="false"/>
      <w:sz w:val="22"/>
      <w:szCs w:val="20"/>
    </w:rPr>
  </w:style>
  <w:style w:type="character" w:styleId="ListLabel137">
    <w:name w:val="ListLabel 137"/>
    <w:qFormat/>
    <w:rPr>
      <w:rFonts w:cs="Symbol"/>
    </w:rPr>
  </w:style>
  <w:style w:type="character" w:styleId="ListLabel138">
    <w:name w:val="ListLabel 138"/>
    <w:qFormat/>
    <w:rPr>
      <w:rFonts w:cs="Symbol"/>
    </w:rPr>
  </w:style>
  <w:style w:type="character" w:styleId="ListLabel139">
    <w:name w:val="ListLabel 139"/>
    <w:qFormat/>
    <w:rPr>
      <w:rFonts w:cs="Symbol"/>
    </w:rPr>
  </w:style>
  <w:style w:type="character" w:styleId="ListLabel140">
    <w:name w:val="ListLabel 140"/>
    <w:qFormat/>
    <w:rPr>
      <w:rFonts w:cs="Symbol"/>
    </w:rPr>
  </w:style>
  <w:style w:type="character" w:styleId="ListLabel141">
    <w:name w:val="ListLabel 141"/>
    <w:qFormat/>
    <w:rPr>
      <w:rFonts w:cs="Symbol"/>
    </w:rPr>
  </w:style>
  <w:style w:type="character" w:styleId="ListLabel142">
    <w:name w:val="ListLabel 142"/>
    <w:qFormat/>
    <w:rPr>
      <w:rFonts w:cs="Symbol"/>
    </w:rPr>
  </w:style>
  <w:style w:type="character" w:styleId="ListLabel143">
    <w:name w:val="ListLabel 143"/>
    <w:qFormat/>
    <w:rPr>
      <w:rFonts w:cs="Symbol"/>
    </w:rPr>
  </w:style>
  <w:style w:type="character" w:styleId="ListLabel144">
    <w:name w:val="ListLabel 144"/>
    <w:qFormat/>
    <w:rPr>
      <w:rFonts w:cs="Times New Roman"/>
      <w:sz w:val="28"/>
      <w:szCs w:val="28"/>
    </w:rPr>
  </w:style>
  <w:style w:type="character" w:styleId="ListLabel145">
    <w:name w:val="ListLabel 145"/>
    <w:qFormat/>
    <w:rPr>
      <w:rFonts w:cs="Noto Sans Symbols"/>
      <w:b w:val="false"/>
      <w:sz w:val="22"/>
      <w:szCs w:val="20"/>
    </w:rPr>
  </w:style>
  <w:style w:type="character" w:styleId="ListLabel146">
    <w:name w:val="ListLabel 146"/>
    <w:qFormat/>
    <w:rPr>
      <w:rFonts w:cs="Symbol"/>
    </w:rPr>
  </w:style>
  <w:style w:type="character" w:styleId="ListLabel147">
    <w:name w:val="ListLabel 147"/>
    <w:qFormat/>
    <w:rPr>
      <w:rFonts w:cs="Symbol"/>
    </w:rPr>
  </w:style>
  <w:style w:type="character" w:styleId="ListLabel148">
    <w:name w:val="ListLabel 148"/>
    <w:qFormat/>
    <w:rPr>
      <w:rFonts w:cs="Symbol"/>
    </w:rPr>
  </w:style>
  <w:style w:type="character" w:styleId="ListLabel149">
    <w:name w:val="ListLabel 149"/>
    <w:qFormat/>
    <w:rPr>
      <w:rFonts w:cs="Symbol"/>
    </w:rPr>
  </w:style>
  <w:style w:type="character" w:styleId="ListLabel150">
    <w:name w:val="ListLabel 150"/>
    <w:qFormat/>
    <w:rPr>
      <w:rFonts w:cs="Symbol"/>
    </w:rPr>
  </w:style>
  <w:style w:type="character" w:styleId="ListLabel151">
    <w:name w:val="ListLabel 151"/>
    <w:qFormat/>
    <w:rPr>
      <w:rFonts w:cs="Symbol"/>
    </w:rPr>
  </w:style>
  <w:style w:type="character" w:styleId="ListLabel152">
    <w:name w:val="ListLabel 152"/>
    <w:qFormat/>
    <w:rPr>
      <w:rFonts w:cs="Symbol"/>
    </w:rPr>
  </w:style>
  <w:style w:type="character" w:styleId="ListLabel153">
    <w:name w:val="ListLabel 153"/>
    <w:qFormat/>
    <w:rPr>
      <w:rFonts w:cs="Times New Roman"/>
      <w:sz w:val="28"/>
      <w:szCs w:val="28"/>
    </w:rPr>
  </w:style>
  <w:style w:type="character" w:styleId="ListLabel154">
    <w:name w:val="ListLabel 154"/>
    <w:qFormat/>
    <w:rPr>
      <w:rFonts w:cs="Noto Sans Symbols"/>
      <w:b w:val="false"/>
      <w:sz w:val="22"/>
      <w:szCs w:val="20"/>
    </w:rPr>
  </w:style>
  <w:style w:type="character" w:styleId="ListLabel155">
    <w:name w:val="ListLabel 155"/>
    <w:qFormat/>
    <w:rPr>
      <w:rFonts w:cs="Symbol"/>
    </w:rPr>
  </w:style>
  <w:style w:type="character" w:styleId="ListLabel156">
    <w:name w:val="ListLabel 156"/>
    <w:qFormat/>
    <w:rPr>
      <w:rFonts w:cs="Symbol"/>
    </w:rPr>
  </w:style>
  <w:style w:type="character" w:styleId="ListLabel157">
    <w:name w:val="ListLabel 157"/>
    <w:qFormat/>
    <w:rPr>
      <w:rFonts w:cs="Symbol"/>
    </w:rPr>
  </w:style>
  <w:style w:type="character" w:styleId="ListLabel158">
    <w:name w:val="ListLabel 158"/>
    <w:qFormat/>
    <w:rPr>
      <w:rFonts w:cs="Symbol"/>
    </w:rPr>
  </w:style>
  <w:style w:type="character" w:styleId="ListLabel159">
    <w:name w:val="ListLabel 159"/>
    <w:qFormat/>
    <w:rPr>
      <w:rFonts w:cs="Symbol"/>
    </w:rPr>
  </w:style>
  <w:style w:type="character" w:styleId="ListLabel160">
    <w:name w:val="ListLabel 160"/>
    <w:qFormat/>
    <w:rPr>
      <w:rFonts w:cs="Symbol"/>
    </w:rPr>
  </w:style>
  <w:style w:type="character" w:styleId="ListLabel161">
    <w:name w:val="ListLabel 161"/>
    <w:qFormat/>
    <w:rPr>
      <w:rFonts w:cs="Symbol"/>
    </w:rPr>
  </w:style>
  <w:style w:type="character" w:styleId="ListLabel162">
    <w:name w:val="ListLabel 162"/>
    <w:qFormat/>
    <w:rPr>
      <w:rFonts w:cs="Noto Sans Symbols"/>
      <w:b w:val="false"/>
      <w:sz w:val="20"/>
    </w:rPr>
  </w:style>
  <w:style w:type="character" w:styleId="ListLabel163">
    <w:name w:val="ListLabel 163"/>
    <w:qFormat/>
    <w:rPr>
      <w:rFonts w:cs="Courier New"/>
    </w:rPr>
  </w:style>
  <w:style w:type="character" w:styleId="ListLabel164">
    <w:name w:val="ListLabel 164"/>
    <w:qFormat/>
    <w:rPr>
      <w:rFonts w:cs="Noto Sans Symbols"/>
    </w:rPr>
  </w:style>
  <w:style w:type="character" w:styleId="ListLabel165">
    <w:name w:val="ListLabel 165"/>
    <w:qFormat/>
    <w:rPr>
      <w:rFonts w:cs="Noto Sans Symbols"/>
    </w:rPr>
  </w:style>
  <w:style w:type="character" w:styleId="ListLabel166">
    <w:name w:val="ListLabel 166"/>
    <w:qFormat/>
    <w:rPr>
      <w:rFonts w:cs="Courier New"/>
    </w:rPr>
  </w:style>
  <w:style w:type="character" w:styleId="ListLabel167">
    <w:name w:val="ListLabel 167"/>
    <w:qFormat/>
    <w:rPr>
      <w:rFonts w:cs="Noto Sans Symbols"/>
    </w:rPr>
  </w:style>
  <w:style w:type="character" w:styleId="ListLabel168">
    <w:name w:val="ListLabel 168"/>
    <w:qFormat/>
    <w:rPr>
      <w:rFonts w:cs="Noto Sans Symbols"/>
    </w:rPr>
  </w:style>
  <w:style w:type="character" w:styleId="ListLabel169">
    <w:name w:val="ListLabel 169"/>
    <w:qFormat/>
    <w:rPr>
      <w:rFonts w:cs="Courier New"/>
    </w:rPr>
  </w:style>
  <w:style w:type="character" w:styleId="ListLabel170">
    <w:name w:val="ListLabel 170"/>
    <w:qFormat/>
    <w:rPr>
      <w:rFonts w:cs="Noto Sans Symbols"/>
    </w:rPr>
  </w:style>
  <w:style w:type="character" w:styleId="ListLabel171">
    <w:name w:val="ListLabel 171"/>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 w:val="20"/>
      <w:szCs w:val="20"/>
      <w:u w:val="none"/>
      <w:vertAlign w:val="baseline"/>
    </w:rPr>
  </w:style>
  <w:style w:type="character" w:styleId="ListLabel172">
    <w:name w:val="ListLabel 172"/>
    <w:qFormat/>
    <w:rPr>
      <w:color w:val="000000"/>
      <w:sz w:val="20"/>
      <w:szCs w:val="20"/>
      <w:highlight w:val="white"/>
      <w:u w:val="none"/>
    </w:rPr>
  </w:style>
  <w:style w:type="character" w:styleId="ListLabel173">
    <w:name w:val="ListLabel 173"/>
    <w:qFormat/>
    <w:rPr>
      <w:color w:val="000000"/>
      <w:sz w:val="20"/>
      <w:szCs w:val="20"/>
    </w:rPr>
  </w:style>
  <w:style w:type="character" w:styleId="ListLabel174">
    <w:name w:val="ListLabel 174"/>
    <w:qFormat/>
    <w:rPr>
      <w:rFonts w:cs="Noto Sans Symbols"/>
      <w:b w:val="false"/>
      <w:sz w:val="22"/>
      <w:szCs w:val="20"/>
    </w:rPr>
  </w:style>
  <w:style w:type="character" w:styleId="ListLabel175">
    <w:name w:val="ListLabel 175"/>
    <w:qFormat/>
    <w:rPr>
      <w:rFonts w:cs="Times New Roman"/>
      <w:sz w:val="28"/>
      <w:szCs w:val="28"/>
    </w:rPr>
  </w:style>
  <w:style w:type="character" w:styleId="ListLabel176">
    <w:name w:val="ListLabel 176"/>
    <w:qFormat/>
    <w:rPr>
      <w:rFonts w:cs="Symbol"/>
    </w:rPr>
  </w:style>
  <w:style w:type="character" w:styleId="ListLabel177">
    <w:name w:val="ListLabel 177"/>
    <w:qFormat/>
    <w:rPr>
      <w:rFonts w:cs="Symbol"/>
    </w:rPr>
  </w:style>
  <w:style w:type="character" w:styleId="ListLabel178">
    <w:name w:val="ListLabel 178"/>
    <w:qFormat/>
    <w:rPr>
      <w:rFonts w:cs="Symbol"/>
    </w:rPr>
  </w:style>
  <w:style w:type="character" w:styleId="ListLabel179">
    <w:name w:val="ListLabel 179"/>
    <w:qFormat/>
    <w:rPr>
      <w:rFonts w:cs="Symbol"/>
    </w:rPr>
  </w:style>
  <w:style w:type="character" w:styleId="ListLabel180">
    <w:name w:val="ListLabel 180"/>
    <w:qFormat/>
    <w:rPr>
      <w:rFonts w:cs="Symbol"/>
    </w:rPr>
  </w:style>
  <w:style w:type="character" w:styleId="ListLabel181">
    <w:name w:val="ListLabel 181"/>
    <w:qFormat/>
    <w:rPr>
      <w:rFonts w:cs="Symbol"/>
    </w:rPr>
  </w:style>
  <w:style w:type="character" w:styleId="ListLabel182">
    <w:name w:val="ListLabel 182"/>
    <w:qFormat/>
    <w:rPr>
      <w:rFonts w:cs="Symbol"/>
    </w:rPr>
  </w:style>
  <w:style w:type="character" w:styleId="ListLabel183">
    <w:name w:val="ListLabel 183"/>
    <w:qFormat/>
    <w:rPr>
      <w:rFonts w:ascii="Times New Roman" w:hAnsi="Times New Roman"/>
      <w:b w:val="false"/>
      <w:bCs w:val="false"/>
      <w:sz w:val="20"/>
    </w:rPr>
  </w:style>
  <w:style w:type="character" w:styleId="ListLabel184">
    <w:name w:val="ListLabel 184"/>
    <w:qFormat/>
    <w:rPr>
      <w:rFonts w:cs="Noto Sans Symbols"/>
      <w:sz w:val="20"/>
      <w:szCs w:val="20"/>
    </w:rPr>
  </w:style>
  <w:style w:type="character" w:styleId="ListLabel185">
    <w:name w:val="ListLabel 185"/>
    <w:qFormat/>
    <w:rPr>
      <w:rFonts w:cs="Noto Sans Symbols"/>
      <w:b w:val="false"/>
      <w:sz w:val="22"/>
      <w:szCs w:val="20"/>
    </w:rPr>
  </w:style>
  <w:style w:type="character" w:styleId="ListLabel186">
    <w:name w:val="ListLabel 186"/>
    <w:qFormat/>
    <w:rPr>
      <w:rFonts w:cs="Symbol"/>
    </w:rPr>
  </w:style>
  <w:style w:type="character" w:styleId="ListLabel187">
    <w:name w:val="ListLabel 187"/>
    <w:qFormat/>
    <w:rPr>
      <w:rFonts w:cs="Symbol"/>
    </w:rPr>
  </w:style>
  <w:style w:type="character" w:styleId="ListLabel188">
    <w:name w:val="ListLabel 188"/>
    <w:qFormat/>
    <w:rPr>
      <w:rFonts w:cs="Symbol"/>
    </w:rPr>
  </w:style>
  <w:style w:type="character" w:styleId="ListLabel189">
    <w:name w:val="ListLabel 189"/>
    <w:qFormat/>
    <w:rPr>
      <w:rFonts w:cs="Symbol"/>
    </w:rPr>
  </w:style>
  <w:style w:type="character" w:styleId="ListLabel190">
    <w:name w:val="ListLabel 190"/>
    <w:qFormat/>
    <w:rPr>
      <w:rFonts w:cs="Symbol"/>
    </w:rPr>
  </w:style>
  <w:style w:type="character" w:styleId="ListLabel191">
    <w:name w:val="ListLabel 191"/>
    <w:qFormat/>
    <w:rPr>
      <w:rFonts w:cs="Symbol"/>
    </w:rPr>
  </w:style>
  <w:style w:type="character" w:styleId="ListLabel192">
    <w:name w:val="ListLabel 192"/>
    <w:qFormat/>
    <w:rPr>
      <w:rFonts w:cs="Symbol"/>
    </w:rPr>
  </w:style>
  <w:style w:type="character" w:styleId="ListLabel193">
    <w:name w:val="ListLabel 193"/>
    <w:qFormat/>
    <w:rPr>
      <w:rFonts w:cs="Noto Sans Symbols"/>
      <w:sz w:val="20"/>
      <w:szCs w:val="20"/>
    </w:rPr>
  </w:style>
  <w:style w:type="character" w:styleId="ListLabel194">
    <w:name w:val="ListLabel 194"/>
    <w:qFormat/>
    <w:rPr>
      <w:rFonts w:cs="Noto Sans Symbols"/>
      <w:b w:val="false"/>
      <w:sz w:val="22"/>
      <w:szCs w:val="20"/>
    </w:rPr>
  </w:style>
  <w:style w:type="character" w:styleId="ListLabel195">
    <w:name w:val="ListLabel 195"/>
    <w:qFormat/>
    <w:rPr>
      <w:rFonts w:cs="Symbol"/>
    </w:rPr>
  </w:style>
  <w:style w:type="character" w:styleId="ListLabel196">
    <w:name w:val="ListLabel 196"/>
    <w:qFormat/>
    <w:rPr>
      <w:rFonts w:cs="Symbol"/>
    </w:rPr>
  </w:style>
  <w:style w:type="character" w:styleId="ListLabel197">
    <w:name w:val="ListLabel 197"/>
    <w:qFormat/>
    <w:rPr>
      <w:rFonts w:cs="Symbol"/>
    </w:rPr>
  </w:style>
  <w:style w:type="character" w:styleId="ListLabel198">
    <w:name w:val="ListLabel 198"/>
    <w:qFormat/>
    <w:rPr>
      <w:rFonts w:cs="Symbol"/>
    </w:rPr>
  </w:style>
  <w:style w:type="character" w:styleId="ListLabel199">
    <w:name w:val="ListLabel 199"/>
    <w:qFormat/>
    <w:rPr>
      <w:rFonts w:cs="Symbol"/>
    </w:rPr>
  </w:style>
  <w:style w:type="character" w:styleId="ListLabel200">
    <w:name w:val="ListLabel 200"/>
    <w:qFormat/>
    <w:rPr>
      <w:rFonts w:cs="Symbol"/>
    </w:rPr>
  </w:style>
  <w:style w:type="character" w:styleId="ListLabel201">
    <w:name w:val="ListLabel 201"/>
    <w:qFormat/>
    <w:rPr>
      <w:rFonts w:cs="Symbol"/>
    </w:rPr>
  </w:style>
  <w:style w:type="character" w:styleId="ListLabel202">
    <w:name w:val="ListLabel 202"/>
    <w:qFormat/>
    <w:rPr>
      <w:rFonts w:cs="Noto Sans Symbols"/>
      <w:sz w:val="20"/>
      <w:szCs w:val="20"/>
    </w:rPr>
  </w:style>
  <w:style w:type="character" w:styleId="ListLabel203">
    <w:name w:val="ListLabel 203"/>
    <w:qFormat/>
    <w:rPr>
      <w:rFonts w:cs="Noto Sans Symbols"/>
      <w:b w:val="false"/>
      <w:sz w:val="22"/>
      <w:szCs w:val="20"/>
    </w:rPr>
  </w:style>
  <w:style w:type="character" w:styleId="ListLabel204">
    <w:name w:val="ListLabel 204"/>
    <w:qFormat/>
    <w:rPr>
      <w:rFonts w:cs="Symbol"/>
    </w:rPr>
  </w:style>
  <w:style w:type="character" w:styleId="ListLabel205">
    <w:name w:val="ListLabel 205"/>
    <w:qFormat/>
    <w:rPr>
      <w:rFonts w:cs="Symbol"/>
    </w:rPr>
  </w:style>
  <w:style w:type="character" w:styleId="ListLabel206">
    <w:name w:val="ListLabel 206"/>
    <w:qFormat/>
    <w:rPr>
      <w:rFonts w:cs="Symbol"/>
    </w:rPr>
  </w:style>
  <w:style w:type="character" w:styleId="ListLabel207">
    <w:name w:val="ListLabel 207"/>
    <w:qFormat/>
    <w:rPr>
      <w:rFonts w:cs="Symbol"/>
    </w:rPr>
  </w:style>
  <w:style w:type="character" w:styleId="ListLabel208">
    <w:name w:val="ListLabel 208"/>
    <w:qFormat/>
    <w:rPr>
      <w:rFonts w:cs="Symbol"/>
    </w:rPr>
  </w:style>
  <w:style w:type="character" w:styleId="ListLabel209">
    <w:name w:val="ListLabel 209"/>
    <w:qFormat/>
    <w:rPr>
      <w:rFonts w:cs="Symbol"/>
    </w:rPr>
  </w:style>
  <w:style w:type="character" w:styleId="ListLabel210">
    <w:name w:val="ListLabel 210"/>
    <w:qFormat/>
    <w:rPr>
      <w:rFonts w:cs="Symbol"/>
    </w:rPr>
  </w:style>
  <w:style w:type="character" w:styleId="ListLabel211">
    <w:name w:val="ListLabel 211"/>
    <w:qFormat/>
    <w:rPr>
      <w:rFonts w:cs="Noto Sans Symbols"/>
      <w:b w:val="false"/>
      <w:sz w:val="20"/>
    </w:rPr>
  </w:style>
  <w:style w:type="character" w:styleId="ListLabel212">
    <w:name w:val="ListLabel 212"/>
    <w:qFormat/>
    <w:rPr>
      <w:rFonts w:cs="Noto Sans Symbols"/>
      <w:b w:val="false"/>
      <w:sz w:val="20"/>
    </w:rPr>
  </w:style>
  <w:style w:type="character" w:styleId="ListLabel213">
    <w:name w:val="ListLabel 213"/>
    <w:qFormat/>
    <w:rPr>
      <w:rFonts w:cs="Courier New"/>
    </w:rPr>
  </w:style>
  <w:style w:type="character" w:styleId="ListLabel214">
    <w:name w:val="ListLabel 214"/>
    <w:qFormat/>
    <w:rPr>
      <w:rFonts w:cs="Noto Sans Symbols"/>
    </w:rPr>
  </w:style>
  <w:style w:type="character" w:styleId="ListLabel215">
    <w:name w:val="ListLabel 215"/>
    <w:qFormat/>
    <w:rPr>
      <w:rFonts w:cs="Noto Sans Symbols"/>
    </w:rPr>
  </w:style>
  <w:style w:type="character" w:styleId="ListLabel216">
    <w:name w:val="ListLabel 216"/>
    <w:qFormat/>
    <w:rPr>
      <w:rFonts w:cs="Courier New"/>
    </w:rPr>
  </w:style>
  <w:style w:type="character" w:styleId="ListLabel217">
    <w:name w:val="ListLabel 217"/>
    <w:qFormat/>
    <w:rPr>
      <w:rFonts w:cs="Noto Sans Symbols"/>
    </w:rPr>
  </w:style>
  <w:style w:type="character" w:styleId="ListLabel218">
    <w:name w:val="ListLabel 218"/>
    <w:qFormat/>
    <w:rPr>
      <w:rFonts w:cs="Noto Sans Symbols"/>
    </w:rPr>
  </w:style>
  <w:style w:type="character" w:styleId="ListLabel219">
    <w:name w:val="ListLabel 219"/>
    <w:qFormat/>
    <w:rPr>
      <w:rFonts w:cs="Courier New"/>
    </w:rPr>
  </w:style>
  <w:style w:type="character" w:styleId="ListLabel220">
    <w:name w:val="ListLabel 220"/>
    <w:qFormat/>
    <w:rPr>
      <w:rFonts w:cs="Noto Sans Symbols"/>
    </w:rPr>
  </w:style>
  <w:style w:type="character" w:styleId="ListLabel221">
    <w:name w:val="ListLabel 221"/>
    <w:qFormat/>
    <w:rPr>
      <w:rFonts w:cs="Noto Sans Symbols"/>
      <w:b w:val="false"/>
      <w:sz w:val="22"/>
      <w:szCs w:val="20"/>
    </w:rPr>
  </w:style>
  <w:style w:type="character" w:styleId="ListLabel222">
    <w:name w:val="ListLabel 222"/>
    <w:qFormat/>
    <w:rPr>
      <w:rFonts w:cs="Symbol"/>
    </w:rPr>
  </w:style>
  <w:style w:type="character" w:styleId="ListLabel223">
    <w:name w:val="ListLabel 223"/>
    <w:qFormat/>
    <w:rPr>
      <w:rFonts w:cs="Symbol"/>
    </w:rPr>
  </w:style>
  <w:style w:type="character" w:styleId="ListLabel224">
    <w:name w:val="ListLabel 224"/>
    <w:qFormat/>
    <w:rPr>
      <w:rFonts w:cs="Symbol"/>
    </w:rPr>
  </w:style>
  <w:style w:type="character" w:styleId="ListLabel225">
    <w:name w:val="ListLabel 225"/>
    <w:qFormat/>
    <w:rPr>
      <w:rFonts w:cs="Symbol"/>
    </w:rPr>
  </w:style>
  <w:style w:type="character" w:styleId="ListLabel226">
    <w:name w:val="ListLabel 226"/>
    <w:qFormat/>
    <w:rPr>
      <w:rFonts w:cs="Symbol"/>
    </w:rPr>
  </w:style>
  <w:style w:type="character" w:styleId="ListLabel227">
    <w:name w:val="ListLabel 227"/>
    <w:qFormat/>
    <w:rPr>
      <w:rFonts w:cs="Symbol"/>
    </w:rPr>
  </w:style>
  <w:style w:type="character" w:styleId="ListLabel228">
    <w:name w:val="ListLabel 228"/>
    <w:qFormat/>
    <w:rPr>
      <w:rFonts w:cs="Symbol"/>
    </w:rPr>
  </w:style>
  <w:style w:type="character" w:styleId="ListLabel229">
    <w:name w:val="ListLabel 229"/>
    <w:qFormat/>
    <w:rPr>
      <w:rFonts w:cs="Symbol"/>
    </w:rPr>
  </w:style>
  <w:style w:type="character" w:styleId="ListLabel230">
    <w:name w:val="ListLabel 230"/>
    <w:qFormat/>
    <w:rPr>
      <w:rFonts w:ascii="Times New Roman" w:hAnsi="Times New Roman"/>
      <w:b w:val="false"/>
      <w:sz w:val="22"/>
      <w:szCs w:val="22"/>
    </w:rPr>
  </w:style>
  <w:style w:type="character" w:styleId="ListLabel231">
    <w:name w:val="ListLabel 231"/>
    <w:qFormat/>
    <w:rPr>
      <w:rFonts w:ascii="Times New Roman" w:hAnsi="Times New Roman"/>
      <w:b w:val="false"/>
      <w:sz w:val="22"/>
      <w:szCs w:val="20"/>
    </w:rPr>
  </w:style>
  <w:style w:type="character" w:styleId="ListLabel232">
    <w:name w:val="ListLabel 232"/>
    <w:qFormat/>
    <w:rPr>
      <w:rFonts w:cs="Symbol"/>
    </w:rPr>
  </w:style>
  <w:style w:type="character" w:styleId="ListLabel233">
    <w:name w:val="ListLabel 233"/>
    <w:qFormat/>
    <w:rPr>
      <w:rFonts w:cs="Symbol"/>
    </w:rPr>
  </w:style>
  <w:style w:type="character" w:styleId="ListLabel234">
    <w:name w:val="ListLabel 234"/>
    <w:qFormat/>
    <w:rPr>
      <w:rFonts w:cs="Symbol"/>
    </w:rPr>
  </w:style>
  <w:style w:type="character" w:styleId="ListLabel235">
    <w:name w:val="ListLabel 235"/>
    <w:qFormat/>
    <w:rPr>
      <w:rFonts w:cs="Symbol"/>
    </w:rPr>
  </w:style>
  <w:style w:type="character" w:styleId="ListLabel236">
    <w:name w:val="ListLabel 236"/>
    <w:qFormat/>
    <w:rPr>
      <w:rFonts w:cs="Symbol"/>
    </w:rPr>
  </w:style>
  <w:style w:type="character" w:styleId="ListLabel237">
    <w:name w:val="ListLabel 237"/>
    <w:qFormat/>
    <w:rPr>
      <w:rFonts w:cs="Symbol"/>
    </w:rPr>
  </w:style>
  <w:style w:type="character" w:styleId="ListLabel238">
    <w:name w:val="ListLabel 238"/>
    <w:qFormat/>
    <w:rPr>
      <w:rFonts w:cs="Symbol"/>
    </w:rPr>
  </w:style>
  <w:style w:type="character" w:styleId="ListLabel239">
    <w:name w:val="ListLabel 239"/>
    <w:qFormat/>
    <w:rPr>
      <w:rFonts w:cs="Symbol"/>
    </w:rPr>
  </w:style>
  <w:style w:type="character" w:styleId="ListLabel240">
    <w:name w:val="ListLabel 240"/>
    <w:qFormat/>
    <w:rPr>
      <w:rFonts w:cs="Noto Sans Symbols"/>
      <w:b w:val="false"/>
      <w:sz w:val="22"/>
      <w:szCs w:val="20"/>
    </w:rPr>
  </w:style>
  <w:style w:type="character" w:styleId="ListLabel241">
    <w:name w:val="ListLabel 241"/>
    <w:qFormat/>
    <w:rPr>
      <w:rFonts w:cs="Symbol"/>
    </w:rPr>
  </w:style>
  <w:style w:type="character" w:styleId="ListLabel242">
    <w:name w:val="ListLabel 242"/>
    <w:qFormat/>
    <w:rPr>
      <w:rFonts w:cs="Symbol"/>
    </w:rPr>
  </w:style>
  <w:style w:type="character" w:styleId="ListLabel243">
    <w:name w:val="ListLabel 243"/>
    <w:qFormat/>
    <w:rPr>
      <w:rFonts w:cs="Symbol"/>
    </w:rPr>
  </w:style>
  <w:style w:type="character" w:styleId="ListLabel244">
    <w:name w:val="ListLabel 244"/>
    <w:qFormat/>
    <w:rPr>
      <w:rFonts w:cs="Symbol"/>
    </w:rPr>
  </w:style>
  <w:style w:type="character" w:styleId="ListLabel245">
    <w:name w:val="ListLabel 245"/>
    <w:qFormat/>
    <w:rPr>
      <w:rFonts w:cs="Symbol"/>
    </w:rPr>
  </w:style>
  <w:style w:type="character" w:styleId="ListLabel246">
    <w:name w:val="ListLabel 246"/>
    <w:qFormat/>
    <w:rPr>
      <w:rFonts w:cs="Symbol"/>
    </w:rPr>
  </w:style>
  <w:style w:type="character" w:styleId="ListLabel247">
    <w:name w:val="ListLabel 247"/>
    <w:qFormat/>
    <w:rPr>
      <w:rFonts w:cs="Symbol"/>
    </w:rPr>
  </w:style>
  <w:style w:type="character" w:styleId="ListLabel248">
    <w:name w:val="ListLabel 248"/>
    <w:qFormat/>
    <w:rPr>
      <w:rFonts w:cs="Symbol"/>
    </w:rPr>
  </w:style>
  <w:style w:type="character" w:styleId="ListLabel249">
    <w:name w:val="ListLabel 249"/>
    <w:qFormat/>
    <w:rPr>
      <w:rFonts w:eastAsia="Times New Roman" w:cs="Times New Roman"/>
      <w:color w:val="000000"/>
      <w:sz w:val="28"/>
      <w:szCs w:val="28"/>
    </w:rPr>
  </w:style>
  <w:style w:type="character" w:styleId="ListLabel250">
    <w:name w:val="ListLabel 250"/>
    <w:qFormat/>
    <w:rPr>
      <w:rFonts w:eastAsia="Times New Roman" w:cs="Times New Roman"/>
      <w:color w:val="000000"/>
      <w:sz w:val="28"/>
      <w:szCs w:val="28"/>
    </w:rPr>
  </w:style>
  <w:style w:type="character" w:styleId="ListLabel251">
    <w:name w:val="ListLabel 251"/>
    <w:qFormat/>
    <w:rPr>
      <w:rFonts w:eastAsia="Times New Roman" w:cs="Times New Roman"/>
      <w:b w:val="false"/>
      <w:color w:val="000000"/>
      <w:sz w:val="22"/>
      <w:szCs w:val="20"/>
    </w:rPr>
  </w:style>
  <w:style w:type="character" w:styleId="ListLabel252">
    <w:name w:val="ListLabel 252"/>
    <w:qFormat/>
    <w:rPr>
      <w:rFonts w:eastAsia="Times New Roman" w:cs="Times New Roman"/>
      <w:color w:val="000000"/>
      <w:sz w:val="28"/>
      <w:szCs w:val="28"/>
    </w:rPr>
  </w:style>
  <w:style w:type="character" w:styleId="ListLabel253">
    <w:name w:val="ListLabel 253"/>
    <w:qFormat/>
    <w:rPr>
      <w:rFonts w:eastAsia="Times New Roman" w:cs="Times New Roman"/>
      <w:color w:val="000000"/>
      <w:sz w:val="28"/>
      <w:szCs w:val="28"/>
    </w:rPr>
  </w:style>
  <w:style w:type="character" w:styleId="ListLabel254">
    <w:name w:val="ListLabel 254"/>
    <w:qFormat/>
    <w:rPr>
      <w:rFonts w:eastAsia="Times New Roman" w:cs="Times New Roman"/>
      <w:color w:val="000000"/>
      <w:sz w:val="28"/>
      <w:szCs w:val="28"/>
    </w:rPr>
  </w:style>
  <w:style w:type="character" w:styleId="ListLabel255">
    <w:name w:val="ListLabel 255"/>
    <w:qFormat/>
    <w:rPr>
      <w:rFonts w:eastAsia="Times New Roman" w:cs="Times New Roman"/>
      <w:color w:val="000000"/>
      <w:sz w:val="28"/>
      <w:szCs w:val="28"/>
    </w:rPr>
  </w:style>
  <w:style w:type="character" w:styleId="ListLabel256">
    <w:name w:val="ListLabel 256"/>
    <w:qFormat/>
    <w:rPr>
      <w:rFonts w:eastAsia="Times New Roman" w:cs="Times New Roman"/>
      <w:color w:val="000000"/>
      <w:sz w:val="28"/>
      <w:szCs w:val="28"/>
    </w:rPr>
  </w:style>
  <w:style w:type="character" w:styleId="ListLabel257">
    <w:name w:val="ListLabel 257"/>
    <w:qFormat/>
    <w:rPr>
      <w:rFonts w:eastAsia="Times New Roman" w:cs="Times New Roman"/>
      <w:color w:val="000000"/>
      <w:sz w:val="28"/>
      <w:szCs w:val="28"/>
    </w:rPr>
  </w:style>
  <w:style w:type="character" w:styleId="ListLabel258">
    <w:name w:val="ListLabel 258"/>
    <w:qFormat/>
    <w:rPr>
      <w:rFonts w:cs="Times New Roman"/>
      <w:sz w:val="28"/>
      <w:szCs w:val="28"/>
    </w:rPr>
  </w:style>
  <w:style w:type="character" w:styleId="ListLabel259">
    <w:name w:val="ListLabel 259"/>
    <w:qFormat/>
    <w:rPr>
      <w:rFonts w:cs="Noto Sans Symbols"/>
      <w:b w:val="false"/>
      <w:sz w:val="22"/>
      <w:szCs w:val="20"/>
    </w:rPr>
  </w:style>
  <w:style w:type="character" w:styleId="ListLabel260">
    <w:name w:val="ListLabel 260"/>
    <w:qFormat/>
    <w:rPr>
      <w:rFonts w:cs="Symbol"/>
    </w:rPr>
  </w:style>
  <w:style w:type="character" w:styleId="ListLabel261">
    <w:name w:val="ListLabel 261"/>
    <w:qFormat/>
    <w:rPr>
      <w:rFonts w:cs="Symbol"/>
    </w:rPr>
  </w:style>
  <w:style w:type="character" w:styleId="ListLabel262">
    <w:name w:val="ListLabel 262"/>
    <w:qFormat/>
    <w:rPr>
      <w:rFonts w:cs="Symbol"/>
    </w:rPr>
  </w:style>
  <w:style w:type="character" w:styleId="ListLabel263">
    <w:name w:val="ListLabel 263"/>
    <w:qFormat/>
    <w:rPr>
      <w:rFonts w:cs="Symbol"/>
    </w:rPr>
  </w:style>
  <w:style w:type="character" w:styleId="ListLabel264">
    <w:name w:val="ListLabel 264"/>
    <w:qFormat/>
    <w:rPr>
      <w:rFonts w:cs="Symbol"/>
    </w:rPr>
  </w:style>
  <w:style w:type="character" w:styleId="ListLabel265">
    <w:name w:val="ListLabel 265"/>
    <w:qFormat/>
    <w:rPr>
      <w:rFonts w:cs="Symbol"/>
    </w:rPr>
  </w:style>
  <w:style w:type="character" w:styleId="ListLabel266">
    <w:name w:val="ListLabel 266"/>
    <w:qFormat/>
    <w:rPr>
      <w:rFonts w:cs="Symbol"/>
    </w:rPr>
  </w:style>
  <w:style w:type="character" w:styleId="ListLabel267">
    <w:name w:val="ListLabel 267"/>
    <w:qFormat/>
    <w:rPr>
      <w:rFonts w:cs="Times New Roman"/>
      <w:sz w:val="28"/>
      <w:szCs w:val="28"/>
    </w:rPr>
  </w:style>
  <w:style w:type="character" w:styleId="ListLabel268">
    <w:name w:val="ListLabel 268"/>
    <w:qFormat/>
    <w:rPr>
      <w:rFonts w:cs="Noto Sans Symbols"/>
      <w:b w:val="false"/>
      <w:sz w:val="22"/>
      <w:szCs w:val="20"/>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ListLabel273">
    <w:name w:val="ListLabel 273"/>
    <w:qFormat/>
    <w:rPr>
      <w:rFonts w:cs="Symbol"/>
    </w:rPr>
  </w:style>
  <w:style w:type="character" w:styleId="ListLabel274">
    <w:name w:val="ListLabel 274"/>
    <w:qFormat/>
    <w:rPr>
      <w:rFonts w:cs="Symbol"/>
    </w:rPr>
  </w:style>
  <w:style w:type="character" w:styleId="ListLabel275">
    <w:name w:val="ListLabel 275"/>
    <w:qFormat/>
    <w:rPr>
      <w:rFonts w:cs="Symbol"/>
    </w:rPr>
  </w:style>
  <w:style w:type="character" w:styleId="ListLabel276">
    <w:name w:val="ListLabel 276"/>
    <w:qFormat/>
    <w:rPr>
      <w:rFonts w:cs="Times New Roman"/>
      <w:sz w:val="28"/>
      <w:szCs w:val="28"/>
    </w:rPr>
  </w:style>
  <w:style w:type="character" w:styleId="ListLabel277">
    <w:name w:val="ListLabel 277"/>
    <w:qFormat/>
    <w:rPr>
      <w:rFonts w:cs="Noto Sans Symbols"/>
      <w:b w:val="false"/>
      <w:sz w:val="22"/>
      <w:szCs w:val="20"/>
    </w:rPr>
  </w:style>
  <w:style w:type="character" w:styleId="ListLabel278">
    <w:name w:val="ListLabel 278"/>
    <w:qFormat/>
    <w:rPr>
      <w:rFonts w:cs="Symbol"/>
    </w:rPr>
  </w:style>
  <w:style w:type="character" w:styleId="ListLabel279">
    <w:name w:val="ListLabel 279"/>
    <w:qFormat/>
    <w:rPr>
      <w:rFonts w:cs="Symbol"/>
    </w:rPr>
  </w:style>
  <w:style w:type="character" w:styleId="ListLabel280">
    <w:name w:val="ListLabel 280"/>
    <w:qFormat/>
    <w:rPr>
      <w:rFonts w:cs="Symbol"/>
    </w:rPr>
  </w:style>
  <w:style w:type="character" w:styleId="ListLabel281">
    <w:name w:val="ListLabel 281"/>
    <w:qFormat/>
    <w:rPr>
      <w:rFonts w:cs="Symbol"/>
    </w:rPr>
  </w:style>
  <w:style w:type="character" w:styleId="ListLabel282">
    <w:name w:val="ListLabel 282"/>
    <w:qFormat/>
    <w:rPr>
      <w:rFonts w:cs="Symbol"/>
    </w:rPr>
  </w:style>
  <w:style w:type="character" w:styleId="ListLabel283">
    <w:name w:val="ListLabel 283"/>
    <w:qFormat/>
    <w:rPr>
      <w:rFonts w:cs="Symbol"/>
    </w:rPr>
  </w:style>
  <w:style w:type="character" w:styleId="ListLabel284">
    <w:name w:val="ListLabel 284"/>
    <w:qFormat/>
    <w:rPr>
      <w:rFonts w:cs="Symbol"/>
    </w:rPr>
  </w:style>
  <w:style w:type="character" w:styleId="ListLabel285">
    <w:name w:val="ListLabel 285"/>
    <w:qFormat/>
    <w:rPr>
      <w:rFonts w:cs="Noto Sans Symbols"/>
      <w:b w:val="false"/>
      <w:sz w:val="20"/>
    </w:rPr>
  </w:style>
  <w:style w:type="character" w:styleId="ListLabel286">
    <w:name w:val="ListLabel 286"/>
    <w:qFormat/>
    <w:rPr>
      <w:rFonts w:cs="Courier New"/>
    </w:rPr>
  </w:style>
  <w:style w:type="character" w:styleId="ListLabel287">
    <w:name w:val="ListLabel 287"/>
    <w:qFormat/>
    <w:rPr>
      <w:rFonts w:cs="Noto Sans Symbols"/>
    </w:rPr>
  </w:style>
  <w:style w:type="character" w:styleId="ListLabel288">
    <w:name w:val="ListLabel 288"/>
    <w:qFormat/>
    <w:rPr>
      <w:rFonts w:cs="Noto Sans Symbols"/>
    </w:rPr>
  </w:style>
  <w:style w:type="character" w:styleId="ListLabel289">
    <w:name w:val="ListLabel 289"/>
    <w:qFormat/>
    <w:rPr>
      <w:rFonts w:cs="Courier New"/>
    </w:rPr>
  </w:style>
  <w:style w:type="character" w:styleId="ListLabel290">
    <w:name w:val="ListLabel 290"/>
    <w:qFormat/>
    <w:rPr>
      <w:rFonts w:cs="Noto Sans Symbols"/>
    </w:rPr>
  </w:style>
  <w:style w:type="character" w:styleId="ListLabel291">
    <w:name w:val="ListLabel 291"/>
    <w:qFormat/>
    <w:rPr>
      <w:rFonts w:cs="Noto Sans Symbols"/>
    </w:rPr>
  </w:style>
  <w:style w:type="character" w:styleId="ListLabel292">
    <w:name w:val="ListLabel 292"/>
    <w:qFormat/>
    <w:rPr>
      <w:rFonts w:cs="Courier New"/>
    </w:rPr>
  </w:style>
  <w:style w:type="character" w:styleId="ListLabel293">
    <w:name w:val="ListLabel 293"/>
    <w:qFormat/>
    <w:rPr>
      <w:rFonts w:cs="Noto Sans Symbols"/>
    </w:rPr>
  </w:style>
  <w:style w:type="character" w:styleId="ListLabel294">
    <w:name w:val="ListLabel 294"/>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295">
    <w:name w:val="ListLabel 295"/>
    <w:qFormat/>
    <w:rPr>
      <w:color w:val="000000"/>
      <w:sz w:val="26"/>
      <w:szCs w:val="26"/>
      <w:highlight w:val="white"/>
      <w:u w:val="none"/>
    </w:rPr>
  </w:style>
  <w:style w:type="character" w:styleId="ListLabel296">
    <w:name w:val="ListLabel 296"/>
    <w:qFormat/>
    <w:rPr>
      <w:color w:val="000000"/>
      <w:sz w:val="26"/>
      <w:szCs w:val="26"/>
    </w:rPr>
  </w:style>
  <w:style w:type="character" w:styleId="ListLabel297">
    <w:name w:val="ListLabel 297"/>
    <w:qFormat/>
    <w:rPr>
      <w:rFonts w:cs="Noto Sans Symbols"/>
      <w:b w:val="false"/>
      <w:sz w:val="22"/>
      <w:szCs w:val="20"/>
    </w:rPr>
  </w:style>
  <w:style w:type="character" w:styleId="ListLabel298">
    <w:name w:val="ListLabel 298"/>
    <w:qFormat/>
    <w:rPr>
      <w:rFonts w:cs="Times New Roman"/>
      <w:sz w:val="28"/>
      <w:szCs w:val="28"/>
    </w:rPr>
  </w:style>
  <w:style w:type="character" w:styleId="ListLabel299">
    <w:name w:val="ListLabel 299"/>
    <w:qFormat/>
    <w:rPr>
      <w:rFonts w:cs="Symbol"/>
    </w:rPr>
  </w:style>
  <w:style w:type="character" w:styleId="ListLabel300">
    <w:name w:val="ListLabel 300"/>
    <w:qFormat/>
    <w:rPr>
      <w:rFonts w:cs="Symbol"/>
    </w:rPr>
  </w:style>
  <w:style w:type="character" w:styleId="ListLabel301">
    <w:name w:val="ListLabel 301"/>
    <w:qFormat/>
    <w:rPr>
      <w:rFonts w:cs="Symbol"/>
    </w:rPr>
  </w:style>
  <w:style w:type="character" w:styleId="ListLabel302">
    <w:name w:val="ListLabel 302"/>
    <w:qFormat/>
    <w:rPr>
      <w:rFonts w:cs="Symbol"/>
    </w:rPr>
  </w:style>
  <w:style w:type="character" w:styleId="ListLabel303">
    <w:name w:val="ListLabel 303"/>
    <w:qFormat/>
    <w:rPr>
      <w:rFonts w:cs="Symbol"/>
    </w:rPr>
  </w:style>
  <w:style w:type="character" w:styleId="ListLabel304">
    <w:name w:val="ListLabel 304"/>
    <w:qFormat/>
    <w:rPr>
      <w:rFonts w:cs="Symbol"/>
    </w:rPr>
  </w:style>
  <w:style w:type="character" w:styleId="ListLabel305">
    <w:name w:val="ListLabel 305"/>
    <w:qFormat/>
    <w:rPr>
      <w:rFonts w:cs="Symbol"/>
    </w:rPr>
  </w:style>
  <w:style w:type="character" w:styleId="ListLabel306">
    <w:name w:val="ListLabel 306"/>
    <w:qFormat/>
    <w:rPr>
      <w:rFonts w:ascii="Times New Roman" w:hAnsi="Times New Roman"/>
      <w:b w:val="false"/>
      <w:bCs w:val="false"/>
      <w:sz w:val="20"/>
    </w:rPr>
  </w:style>
  <w:style w:type="character" w:styleId="ListLabel307">
    <w:name w:val="ListLabel 307"/>
    <w:qFormat/>
    <w:rPr>
      <w:rFonts w:cs="Noto Sans Symbols"/>
      <w:sz w:val="20"/>
      <w:szCs w:val="20"/>
    </w:rPr>
  </w:style>
  <w:style w:type="character" w:styleId="ListLabel308">
    <w:name w:val="ListLabel 308"/>
    <w:qFormat/>
    <w:rPr>
      <w:rFonts w:cs="Noto Sans Symbols"/>
      <w:b w:val="false"/>
      <w:sz w:val="22"/>
      <w:szCs w:val="20"/>
    </w:rPr>
  </w:style>
  <w:style w:type="character" w:styleId="ListLabel309">
    <w:name w:val="ListLabel 309"/>
    <w:qFormat/>
    <w:rPr>
      <w:rFonts w:cs="Symbol"/>
    </w:rPr>
  </w:style>
  <w:style w:type="character" w:styleId="ListLabel310">
    <w:name w:val="ListLabel 310"/>
    <w:qFormat/>
    <w:rPr>
      <w:rFonts w:cs="Symbol"/>
    </w:rPr>
  </w:style>
  <w:style w:type="character" w:styleId="ListLabel311">
    <w:name w:val="ListLabel 311"/>
    <w:qFormat/>
    <w:rPr>
      <w:rFonts w:cs="Symbol"/>
    </w:rPr>
  </w:style>
  <w:style w:type="character" w:styleId="ListLabel312">
    <w:name w:val="ListLabel 312"/>
    <w:qFormat/>
    <w:rPr>
      <w:rFonts w:cs="Symbol"/>
    </w:rPr>
  </w:style>
  <w:style w:type="character" w:styleId="ListLabel313">
    <w:name w:val="ListLabel 313"/>
    <w:qFormat/>
    <w:rPr>
      <w:rFonts w:cs="Symbol"/>
    </w:rPr>
  </w:style>
  <w:style w:type="character" w:styleId="ListLabel314">
    <w:name w:val="ListLabel 314"/>
    <w:qFormat/>
    <w:rPr>
      <w:rFonts w:cs="Symbol"/>
    </w:rPr>
  </w:style>
  <w:style w:type="character" w:styleId="ListLabel315">
    <w:name w:val="ListLabel 315"/>
    <w:qFormat/>
    <w:rPr>
      <w:rFonts w:cs="Symbol"/>
    </w:rPr>
  </w:style>
  <w:style w:type="character" w:styleId="ListLabel316">
    <w:name w:val="ListLabel 316"/>
    <w:qFormat/>
    <w:rPr>
      <w:rFonts w:cs="Noto Sans Symbols"/>
      <w:sz w:val="20"/>
      <w:szCs w:val="20"/>
    </w:rPr>
  </w:style>
  <w:style w:type="character" w:styleId="ListLabel317">
    <w:name w:val="ListLabel 317"/>
    <w:qFormat/>
    <w:rPr>
      <w:rFonts w:cs="Noto Sans Symbols"/>
      <w:b w:val="false"/>
      <w:sz w:val="22"/>
      <w:szCs w:val="20"/>
    </w:rPr>
  </w:style>
  <w:style w:type="character" w:styleId="ListLabel318">
    <w:name w:val="ListLabel 318"/>
    <w:qFormat/>
    <w:rPr>
      <w:rFonts w:cs="Symbol"/>
    </w:rPr>
  </w:style>
  <w:style w:type="character" w:styleId="ListLabel319">
    <w:name w:val="ListLabel 319"/>
    <w:qFormat/>
    <w:rPr>
      <w:rFonts w:cs="Symbol"/>
    </w:rPr>
  </w:style>
  <w:style w:type="character" w:styleId="ListLabel320">
    <w:name w:val="ListLabel 320"/>
    <w:qFormat/>
    <w:rPr>
      <w:rFonts w:cs="Symbol"/>
    </w:rPr>
  </w:style>
  <w:style w:type="character" w:styleId="ListLabel321">
    <w:name w:val="ListLabel 321"/>
    <w:qFormat/>
    <w:rPr>
      <w:rFonts w:cs="Symbol"/>
    </w:rPr>
  </w:style>
  <w:style w:type="character" w:styleId="ListLabel322">
    <w:name w:val="ListLabel 322"/>
    <w:qFormat/>
    <w:rPr>
      <w:rFonts w:cs="Symbol"/>
    </w:rPr>
  </w:style>
  <w:style w:type="character" w:styleId="ListLabel323">
    <w:name w:val="ListLabel 323"/>
    <w:qFormat/>
    <w:rPr>
      <w:rFonts w:cs="Symbol"/>
    </w:rPr>
  </w:style>
  <w:style w:type="character" w:styleId="ListLabel324">
    <w:name w:val="ListLabel 324"/>
    <w:qFormat/>
    <w:rPr>
      <w:rFonts w:cs="Symbol"/>
    </w:rPr>
  </w:style>
  <w:style w:type="character" w:styleId="ListLabel325">
    <w:name w:val="ListLabel 325"/>
    <w:qFormat/>
    <w:rPr>
      <w:rFonts w:cs="Noto Sans Symbols"/>
      <w:sz w:val="20"/>
      <w:szCs w:val="20"/>
    </w:rPr>
  </w:style>
  <w:style w:type="character" w:styleId="ListLabel326">
    <w:name w:val="ListLabel 326"/>
    <w:qFormat/>
    <w:rPr>
      <w:rFonts w:cs="Noto Sans Symbols"/>
      <w:b w:val="false"/>
      <w:sz w:val="22"/>
      <w:szCs w:val="20"/>
    </w:rPr>
  </w:style>
  <w:style w:type="character" w:styleId="ListLabel327">
    <w:name w:val="ListLabel 327"/>
    <w:qFormat/>
    <w:rPr>
      <w:rFonts w:cs="Symbol"/>
    </w:rPr>
  </w:style>
  <w:style w:type="character" w:styleId="ListLabel328">
    <w:name w:val="ListLabel 328"/>
    <w:qFormat/>
    <w:rPr>
      <w:rFonts w:cs="Symbol"/>
    </w:rPr>
  </w:style>
  <w:style w:type="character" w:styleId="ListLabel329">
    <w:name w:val="ListLabel 329"/>
    <w:qFormat/>
    <w:rPr>
      <w:rFonts w:cs="Symbol"/>
    </w:rPr>
  </w:style>
  <w:style w:type="character" w:styleId="ListLabel330">
    <w:name w:val="ListLabel 330"/>
    <w:qFormat/>
    <w:rPr>
      <w:rFonts w:cs="Symbol"/>
    </w:rPr>
  </w:style>
  <w:style w:type="character" w:styleId="ListLabel331">
    <w:name w:val="ListLabel 331"/>
    <w:qFormat/>
    <w:rPr>
      <w:rFonts w:cs="Symbol"/>
    </w:rPr>
  </w:style>
  <w:style w:type="character" w:styleId="ListLabel332">
    <w:name w:val="ListLabel 332"/>
    <w:qFormat/>
    <w:rPr>
      <w:rFonts w:cs="Symbol"/>
    </w:rPr>
  </w:style>
  <w:style w:type="character" w:styleId="ListLabel333">
    <w:name w:val="ListLabel 333"/>
    <w:qFormat/>
    <w:rPr>
      <w:rFonts w:cs="Symbol"/>
    </w:rPr>
  </w:style>
  <w:style w:type="character" w:styleId="ListLabel334">
    <w:name w:val="ListLabel 334"/>
    <w:qFormat/>
    <w:rPr>
      <w:rFonts w:cs="Noto Sans Symbols"/>
      <w:b w:val="false"/>
      <w:sz w:val="20"/>
    </w:rPr>
  </w:style>
  <w:style w:type="character" w:styleId="ListLabel335">
    <w:name w:val="ListLabel 335"/>
    <w:qFormat/>
    <w:rPr>
      <w:rFonts w:cs="Noto Sans Symbols"/>
      <w:b w:val="false"/>
      <w:sz w:val="20"/>
    </w:rPr>
  </w:style>
  <w:style w:type="character" w:styleId="ListLabel336">
    <w:name w:val="ListLabel 336"/>
    <w:qFormat/>
    <w:rPr>
      <w:rFonts w:cs="Courier New"/>
    </w:rPr>
  </w:style>
  <w:style w:type="character" w:styleId="ListLabel337">
    <w:name w:val="ListLabel 337"/>
    <w:qFormat/>
    <w:rPr>
      <w:rFonts w:cs="Noto Sans Symbols"/>
    </w:rPr>
  </w:style>
  <w:style w:type="character" w:styleId="ListLabel338">
    <w:name w:val="ListLabel 338"/>
    <w:qFormat/>
    <w:rPr>
      <w:rFonts w:cs="Noto Sans Symbols"/>
    </w:rPr>
  </w:style>
  <w:style w:type="character" w:styleId="ListLabel339">
    <w:name w:val="ListLabel 339"/>
    <w:qFormat/>
    <w:rPr>
      <w:rFonts w:cs="Courier New"/>
    </w:rPr>
  </w:style>
  <w:style w:type="character" w:styleId="ListLabel340">
    <w:name w:val="ListLabel 340"/>
    <w:qFormat/>
    <w:rPr>
      <w:rFonts w:cs="Noto Sans Symbols"/>
    </w:rPr>
  </w:style>
  <w:style w:type="character" w:styleId="ListLabel341">
    <w:name w:val="ListLabel 341"/>
    <w:qFormat/>
    <w:rPr>
      <w:rFonts w:cs="Noto Sans Symbols"/>
    </w:rPr>
  </w:style>
  <w:style w:type="character" w:styleId="ListLabel342">
    <w:name w:val="ListLabel 342"/>
    <w:qFormat/>
    <w:rPr>
      <w:rFonts w:cs="Courier New"/>
    </w:rPr>
  </w:style>
  <w:style w:type="character" w:styleId="ListLabel343">
    <w:name w:val="ListLabel 343"/>
    <w:qFormat/>
    <w:rPr>
      <w:rFonts w:cs="Noto Sans Symbols"/>
    </w:rPr>
  </w:style>
  <w:style w:type="character" w:styleId="ListLabel344">
    <w:name w:val="ListLabel 344"/>
    <w:qFormat/>
    <w:rPr>
      <w:rFonts w:cs="Noto Sans Symbols"/>
      <w:b w:val="false"/>
      <w:sz w:val="22"/>
      <w:szCs w:val="20"/>
    </w:rPr>
  </w:style>
  <w:style w:type="character" w:styleId="ListLabel345">
    <w:name w:val="ListLabel 345"/>
    <w:qFormat/>
    <w:rPr>
      <w:rFonts w:cs="Symbol"/>
    </w:rPr>
  </w:style>
  <w:style w:type="character" w:styleId="ListLabel346">
    <w:name w:val="ListLabel 346"/>
    <w:qFormat/>
    <w:rPr>
      <w:rFonts w:cs="Symbol"/>
    </w:rPr>
  </w:style>
  <w:style w:type="character" w:styleId="ListLabel347">
    <w:name w:val="ListLabel 347"/>
    <w:qFormat/>
    <w:rPr>
      <w:rFonts w:cs="Symbol"/>
    </w:rPr>
  </w:style>
  <w:style w:type="character" w:styleId="ListLabel348">
    <w:name w:val="ListLabel 348"/>
    <w:qFormat/>
    <w:rPr>
      <w:rFonts w:cs="Symbol"/>
    </w:rPr>
  </w:style>
  <w:style w:type="character" w:styleId="ListLabel349">
    <w:name w:val="ListLabel 349"/>
    <w:qFormat/>
    <w:rPr>
      <w:rFonts w:cs="Symbol"/>
    </w:rPr>
  </w:style>
  <w:style w:type="character" w:styleId="ListLabel350">
    <w:name w:val="ListLabel 350"/>
    <w:qFormat/>
    <w:rPr>
      <w:rFonts w:cs="Symbol"/>
    </w:rPr>
  </w:style>
  <w:style w:type="character" w:styleId="ListLabel351">
    <w:name w:val="ListLabel 351"/>
    <w:qFormat/>
    <w:rPr>
      <w:rFonts w:cs="Symbol"/>
    </w:rPr>
  </w:style>
  <w:style w:type="character" w:styleId="ListLabel352">
    <w:name w:val="ListLabel 352"/>
    <w:qFormat/>
    <w:rPr>
      <w:rFonts w:cs="Symbol"/>
    </w:rPr>
  </w:style>
  <w:style w:type="character" w:styleId="ListLabel353">
    <w:name w:val="ListLabel 353"/>
    <w:qFormat/>
    <w:rPr>
      <w:rFonts w:ascii="Times New Roman" w:hAnsi="Times New Roman"/>
      <w:b w:val="false"/>
      <w:sz w:val="22"/>
      <w:szCs w:val="22"/>
    </w:rPr>
  </w:style>
  <w:style w:type="character" w:styleId="ListLabel354">
    <w:name w:val="ListLabel 354"/>
    <w:qFormat/>
    <w:rPr>
      <w:rFonts w:ascii="Times New Roman" w:hAnsi="Times New Roman"/>
      <w:b w:val="false"/>
      <w:sz w:val="22"/>
      <w:szCs w:val="20"/>
    </w:rPr>
  </w:style>
  <w:style w:type="character" w:styleId="ListLabel355">
    <w:name w:val="ListLabel 355"/>
    <w:qFormat/>
    <w:rPr>
      <w:rFonts w:cs="Symbol"/>
    </w:rPr>
  </w:style>
  <w:style w:type="character" w:styleId="ListLabel356">
    <w:name w:val="ListLabel 356"/>
    <w:qFormat/>
    <w:rPr>
      <w:rFonts w:cs="Symbol"/>
    </w:rPr>
  </w:style>
  <w:style w:type="character" w:styleId="ListLabel357">
    <w:name w:val="ListLabel 357"/>
    <w:qFormat/>
    <w:rPr>
      <w:rFonts w:cs="Symbol"/>
    </w:rPr>
  </w:style>
  <w:style w:type="character" w:styleId="ListLabel358">
    <w:name w:val="ListLabel 358"/>
    <w:qFormat/>
    <w:rPr>
      <w:rFonts w:cs="Symbol"/>
    </w:rPr>
  </w:style>
  <w:style w:type="character" w:styleId="ListLabel359">
    <w:name w:val="ListLabel 359"/>
    <w:qFormat/>
    <w:rPr>
      <w:rFonts w:cs="Symbol"/>
    </w:rPr>
  </w:style>
  <w:style w:type="character" w:styleId="ListLabel360">
    <w:name w:val="ListLabel 360"/>
    <w:qFormat/>
    <w:rPr>
      <w:rFonts w:cs="Symbol"/>
    </w:rPr>
  </w:style>
  <w:style w:type="character" w:styleId="ListLabel361">
    <w:name w:val="ListLabel 361"/>
    <w:qFormat/>
    <w:rPr>
      <w:rFonts w:cs="Symbol"/>
    </w:rPr>
  </w:style>
  <w:style w:type="character" w:styleId="ListLabel362">
    <w:name w:val="ListLabel 362"/>
    <w:qFormat/>
    <w:rPr>
      <w:rFonts w:cs="Symbol"/>
    </w:rPr>
  </w:style>
  <w:style w:type="character" w:styleId="ListLabel363">
    <w:name w:val="ListLabel 363"/>
    <w:qFormat/>
    <w:rPr>
      <w:rFonts w:cs="Noto Sans Symbols"/>
      <w:b w:val="false"/>
      <w:sz w:val="22"/>
      <w:szCs w:val="20"/>
    </w:rPr>
  </w:style>
  <w:style w:type="character" w:styleId="ListLabel364">
    <w:name w:val="ListLabel 364"/>
    <w:qFormat/>
    <w:rPr>
      <w:rFonts w:cs="Symbol"/>
    </w:rPr>
  </w:style>
  <w:style w:type="character" w:styleId="ListLabel365">
    <w:name w:val="ListLabel 365"/>
    <w:qFormat/>
    <w:rPr>
      <w:rFonts w:cs="Symbol"/>
    </w:rPr>
  </w:style>
  <w:style w:type="character" w:styleId="ListLabel366">
    <w:name w:val="ListLabel 366"/>
    <w:qFormat/>
    <w:rPr>
      <w:rFonts w:cs="Symbol"/>
    </w:rPr>
  </w:style>
  <w:style w:type="character" w:styleId="ListLabel367">
    <w:name w:val="ListLabel 367"/>
    <w:qFormat/>
    <w:rPr>
      <w:rFonts w:cs="Symbol"/>
    </w:rPr>
  </w:style>
  <w:style w:type="character" w:styleId="ListLabel368">
    <w:name w:val="ListLabel 368"/>
    <w:qFormat/>
    <w:rPr>
      <w:rFonts w:cs="Symbol"/>
    </w:rPr>
  </w:style>
  <w:style w:type="character" w:styleId="ListLabel369">
    <w:name w:val="ListLabel 369"/>
    <w:qFormat/>
    <w:rPr>
      <w:rFonts w:cs="Symbol"/>
    </w:rPr>
  </w:style>
  <w:style w:type="character" w:styleId="ListLabel370">
    <w:name w:val="ListLabel 370"/>
    <w:qFormat/>
    <w:rPr>
      <w:rFonts w:cs="Symbol"/>
    </w:rPr>
  </w:style>
  <w:style w:type="character" w:styleId="ListLabel371">
    <w:name w:val="ListLabel 371"/>
    <w:qFormat/>
    <w:rPr>
      <w:rFonts w:cs="Symbol"/>
    </w:rPr>
  </w:style>
  <w:style w:type="character" w:styleId="ListLabel372">
    <w:name w:val="ListLabel 372"/>
    <w:qFormat/>
    <w:rPr>
      <w:rFonts w:eastAsia="Times New Roman" w:cs="Times New Roman"/>
      <w:color w:val="000000"/>
      <w:sz w:val="28"/>
      <w:szCs w:val="28"/>
    </w:rPr>
  </w:style>
  <w:style w:type="character" w:styleId="ListLabel373">
    <w:name w:val="ListLabel 373"/>
    <w:qFormat/>
    <w:rPr>
      <w:rFonts w:eastAsia="Times New Roman" w:cs="Times New Roman"/>
      <w:color w:val="000000"/>
      <w:sz w:val="28"/>
      <w:szCs w:val="28"/>
    </w:rPr>
  </w:style>
  <w:style w:type="character" w:styleId="ListLabel374">
    <w:name w:val="ListLabel 374"/>
    <w:qFormat/>
    <w:rPr>
      <w:rFonts w:eastAsia="Times New Roman" w:cs="Times New Roman"/>
      <w:b w:val="false"/>
      <w:color w:val="000000"/>
      <w:sz w:val="22"/>
      <w:szCs w:val="20"/>
    </w:rPr>
  </w:style>
  <w:style w:type="character" w:styleId="ListLabel375">
    <w:name w:val="ListLabel 375"/>
    <w:qFormat/>
    <w:rPr>
      <w:rFonts w:eastAsia="Times New Roman" w:cs="Times New Roman"/>
      <w:color w:val="000000"/>
      <w:sz w:val="28"/>
      <w:szCs w:val="28"/>
    </w:rPr>
  </w:style>
  <w:style w:type="character" w:styleId="ListLabel376">
    <w:name w:val="ListLabel 376"/>
    <w:qFormat/>
    <w:rPr>
      <w:rFonts w:eastAsia="Times New Roman" w:cs="Times New Roman"/>
      <w:color w:val="000000"/>
      <w:sz w:val="28"/>
      <w:szCs w:val="28"/>
    </w:rPr>
  </w:style>
  <w:style w:type="character" w:styleId="ListLabel377">
    <w:name w:val="ListLabel 377"/>
    <w:qFormat/>
    <w:rPr>
      <w:rFonts w:eastAsia="Times New Roman" w:cs="Times New Roman"/>
      <w:color w:val="000000"/>
      <w:sz w:val="28"/>
      <w:szCs w:val="28"/>
    </w:rPr>
  </w:style>
  <w:style w:type="character" w:styleId="ListLabel378">
    <w:name w:val="ListLabel 378"/>
    <w:qFormat/>
    <w:rPr>
      <w:rFonts w:eastAsia="Times New Roman" w:cs="Times New Roman"/>
      <w:color w:val="000000"/>
      <w:sz w:val="28"/>
      <w:szCs w:val="28"/>
    </w:rPr>
  </w:style>
  <w:style w:type="character" w:styleId="ListLabel379">
    <w:name w:val="ListLabel 379"/>
    <w:qFormat/>
    <w:rPr>
      <w:rFonts w:eastAsia="Times New Roman" w:cs="Times New Roman"/>
      <w:color w:val="000000"/>
      <w:sz w:val="28"/>
      <w:szCs w:val="28"/>
    </w:rPr>
  </w:style>
  <w:style w:type="character" w:styleId="ListLabel380">
    <w:name w:val="ListLabel 380"/>
    <w:qFormat/>
    <w:rPr>
      <w:rFonts w:eastAsia="Times New Roman" w:cs="Times New Roman"/>
      <w:color w:val="000000"/>
      <w:sz w:val="28"/>
      <w:szCs w:val="28"/>
    </w:rPr>
  </w:style>
  <w:style w:type="character" w:styleId="ListLabel381">
    <w:name w:val="ListLabel 381"/>
    <w:qFormat/>
    <w:rPr>
      <w:rFonts w:cs="Times New Roman"/>
      <w:sz w:val="28"/>
      <w:szCs w:val="28"/>
    </w:rPr>
  </w:style>
  <w:style w:type="character" w:styleId="ListLabel382">
    <w:name w:val="ListLabel 382"/>
    <w:qFormat/>
    <w:rPr>
      <w:rFonts w:cs="Noto Sans Symbols"/>
      <w:b w:val="false"/>
      <w:sz w:val="22"/>
      <w:szCs w:val="20"/>
    </w:rPr>
  </w:style>
  <w:style w:type="character" w:styleId="ListLabel383">
    <w:name w:val="ListLabel 383"/>
    <w:qFormat/>
    <w:rPr>
      <w:rFonts w:cs="Symbol"/>
    </w:rPr>
  </w:style>
  <w:style w:type="character" w:styleId="ListLabel384">
    <w:name w:val="ListLabel 384"/>
    <w:qFormat/>
    <w:rPr>
      <w:rFonts w:cs="Symbol"/>
    </w:rPr>
  </w:style>
  <w:style w:type="character" w:styleId="ListLabel385">
    <w:name w:val="ListLabel 385"/>
    <w:qFormat/>
    <w:rPr>
      <w:rFonts w:cs="Symbol"/>
    </w:rPr>
  </w:style>
  <w:style w:type="character" w:styleId="ListLabel386">
    <w:name w:val="ListLabel 386"/>
    <w:qFormat/>
    <w:rPr>
      <w:rFonts w:cs="Symbol"/>
    </w:rPr>
  </w:style>
  <w:style w:type="character" w:styleId="ListLabel387">
    <w:name w:val="ListLabel 387"/>
    <w:qFormat/>
    <w:rPr>
      <w:rFonts w:cs="Symbol"/>
    </w:rPr>
  </w:style>
  <w:style w:type="character" w:styleId="ListLabel388">
    <w:name w:val="ListLabel 388"/>
    <w:qFormat/>
    <w:rPr>
      <w:rFonts w:cs="Symbol"/>
    </w:rPr>
  </w:style>
  <w:style w:type="character" w:styleId="ListLabel389">
    <w:name w:val="ListLabel 389"/>
    <w:qFormat/>
    <w:rPr>
      <w:rFonts w:cs="Symbol"/>
    </w:rPr>
  </w:style>
  <w:style w:type="character" w:styleId="ListLabel390">
    <w:name w:val="ListLabel 390"/>
    <w:qFormat/>
    <w:rPr>
      <w:rFonts w:cs="Times New Roman"/>
      <w:sz w:val="28"/>
      <w:szCs w:val="28"/>
    </w:rPr>
  </w:style>
  <w:style w:type="character" w:styleId="ListLabel391">
    <w:name w:val="ListLabel 391"/>
    <w:qFormat/>
    <w:rPr>
      <w:rFonts w:cs="Noto Sans Symbols"/>
      <w:b w:val="false"/>
      <w:sz w:val="22"/>
      <w:szCs w:val="20"/>
    </w:rPr>
  </w:style>
  <w:style w:type="character" w:styleId="ListLabel392">
    <w:name w:val="ListLabel 392"/>
    <w:qFormat/>
    <w:rPr>
      <w:rFonts w:cs="Symbol"/>
    </w:rPr>
  </w:style>
  <w:style w:type="character" w:styleId="ListLabel393">
    <w:name w:val="ListLabel 393"/>
    <w:qFormat/>
    <w:rPr>
      <w:rFonts w:cs="Symbol"/>
    </w:rPr>
  </w:style>
  <w:style w:type="character" w:styleId="ListLabel394">
    <w:name w:val="ListLabel 394"/>
    <w:qFormat/>
    <w:rPr>
      <w:rFonts w:cs="Symbol"/>
    </w:rPr>
  </w:style>
  <w:style w:type="character" w:styleId="ListLabel395">
    <w:name w:val="ListLabel 395"/>
    <w:qFormat/>
    <w:rPr>
      <w:rFonts w:cs="Symbol"/>
    </w:rPr>
  </w:style>
  <w:style w:type="character" w:styleId="ListLabel396">
    <w:name w:val="ListLabel 396"/>
    <w:qFormat/>
    <w:rPr>
      <w:rFonts w:cs="Symbol"/>
    </w:rPr>
  </w:style>
  <w:style w:type="character" w:styleId="ListLabel397">
    <w:name w:val="ListLabel 397"/>
    <w:qFormat/>
    <w:rPr>
      <w:rFonts w:cs="Symbol"/>
    </w:rPr>
  </w:style>
  <w:style w:type="character" w:styleId="ListLabel398">
    <w:name w:val="ListLabel 398"/>
    <w:qFormat/>
    <w:rPr>
      <w:rFonts w:cs="Symbol"/>
    </w:rPr>
  </w:style>
  <w:style w:type="character" w:styleId="ListLabel399">
    <w:name w:val="ListLabel 399"/>
    <w:qFormat/>
    <w:rPr>
      <w:rFonts w:cs="Times New Roman"/>
      <w:sz w:val="28"/>
      <w:szCs w:val="28"/>
    </w:rPr>
  </w:style>
  <w:style w:type="character" w:styleId="ListLabel400">
    <w:name w:val="ListLabel 400"/>
    <w:qFormat/>
    <w:rPr>
      <w:rFonts w:cs="Noto Sans Symbols"/>
      <w:b w:val="false"/>
      <w:sz w:val="22"/>
      <w:szCs w:val="20"/>
    </w:rPr>
  </w:style>
  <w:style w:type="character" w:styleId="ListLabel401">
    <w:name w:val="ListLabel 401"/>
    <w:qFormat/>
    <w:rPr>
      <w:rFonts w:cs="Symbol"/>
    </w:rPr>
  </w:style>
  <w:style w:type="character" w:styleId="ListLabel402">
    <w:name w:val="ListLabel 402"/>
    <w:qFormat/>
    <w:rPr>
      <w:rFonts w:cs="Symbol"/>
    </w:rPr>
  </w:style>
  <w:style w:type="character" w:styleId="ListLabel403">
    <w:name w:val="ListLabel 403"/>
    <w:qFormat/>
    <w:rPr>
      <w:rFonts w:cs="Symbol"/>
    </w:rPr>
  </w:style>
  <w:style w:type="character" w:styleId="ListLabel404">
    <w:name w:val="ListLabel 404"/>
    <w:qFormat/>
    <w:rPr>
      <w:rFonts w:cs="Symbol"/>
    </w:rPr>
  </w:style>
  <w:style w:type="character" w:styleId="ListLabel405">
    <w:name w:val="ListLabel 405"/>
    <w:qFormat/>
    <w:rPr>
      <w:rFonts w:cs="Symbol"/>
    </w:rPr>
  </w:style>
  <w:style w:type="character" w:styleId="ListLabel406">
    <w:name w:val="ListLabel 406"/>
    <w:qFormat/>
    <w:rPr>
      <w:rFonts w:cs="Symbol"/>
    </w:rPr>
  </w:style>
  <w:style w:type="character" w:styleId="ListLabel407">
    <w:name w:val="ListLabel 407"/>
    <w:qFormat/>
    <w:rPr>
      <w:rFonts w:cs="Symbol"/>
    </w:rPr>
  </w:style>
  <w:style w:type="character" w:styleId="ListLabel408">
    <w:name w:val="ListLabel 408"/>
    <w:qFormat/>
    <w:rPr>
      <w:rFonts w:cs="Noto Sans Symbols"/>
      <w:b w:val="false"/>
      <w:sz w:val="20"/>
    </w:rPr>
  </w:style>
  <w:style w:type="character" w:styleId="ListLabel409">
    <w:name w:val="ListLabel 409"/>
    <w:qFormat/>
    <w:rPr>
      <w:rFonts w:cs="Courier New"/>
    </w:rPr>
  </w:style>
  <w:style w:type="character" w:styleId="ListLabel410">
    <w:name w:val="ListLabel 410"/>
    <w:qFormat/>
    <w:rPr>
      <w:rFonts w:cs="Noto Sans Symbols"/>
    </w:rPr>
  </w:style>
  <w:style w:type="character" w:styleId="ListLabel411">
    <w:name w:val="ListLabel 411"/>
    <w:qFormat/>
    <w:rPr>
      <w:rFonts w:cs="Noto Sans Symbols"/>
    </w:rPr>
  </w:style>
  <w:style w:type="character" w:styleId="ListLabel412">
    <w:name w:val="ListLabel 412"/>
    <w:qFormat/>
    <w:rPr>
      <w:rFonts w:cs="Courier New"/>
    </w:rPr>
  </w:style>
  <w:style w:type="character" w:styleId="ListLabel413">
    <w:name w:val="ListLabel 413"/>
    <w:qFormat/>
    <w:rPr>
      <w:rFonts w:cs="Noto Sans Symbols"/>
    </w:rPr>
  </w:style>
  <w:style w:type="character" w:styleId="ListLabel414">
    <w:name w:val="ListLabel 414"/>
    <w:qFormat/>
    <w:rPr>
      <w:rFonts w:cs="Noto Sans Symbols"/>
    </w:rPr>
  </w:style>
  <w:style w:type="character" w:styleId="ListLabel415">
    <w:name w:val="ListLabel 415"/>
    <w:qFormat/>
    <w:rPr>
      <w:rFonts w:cs="Courier New"/>
    </w:rPr>
  </w:style>
  <w:style w:type="character" w:styleId="ListLabel416">
    <w:name w:val="ListLabel 416"/>
    <w:qFormat/>
    <w:rPr>
      <w:rFonts w:cs="Noto Sans Symbols"/>
    </w:rPr>
  </w:style>
  <w:style w:type="character" w:styleId="ListLabel417">
    <w:name w:val="ListLabel 417"/>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418">
    <w:name w:val="ListLabel 418"/>
    <w:qFormat/>
    <w:rPr>
      <w:color w:val="000000"/>
      <w:sz w:val="26"/>
      <w:szCs w:val="26"/>
      <w:highlight w:val="white"/>
      <w:u w:val="none"/>
    </w:rPr>
  </w:style>
  <w:style w:type="character" w:styleId="ListLabel419">
    <w:name w:val="ListLabel 419"/>
    <w:qFormat/>
    <w:rPr>
      <w:color w:val="000000"/>
      <w:sz w:val="26"/>
      <w:szCs w:val="26"/>
    </w:rPr>
  </w:style>
  <w:style w:type="character" w:styleId="ListLabel420">
    <w:name w:val="ListLabel 420"/>
    <w:qFormat/>
    <w:rPr>
      <w:rFonts w:cs="Noto Sans Symbols"/>
      <w:b w:val="false"/>
      <w:sz w:val="22"/>
      <w:szCs w:val="20"/>
    </w:rPr>
  </w:style>
  <w:style w:type="character" w:styleId="ListLabel421">
    <w:name w:val="ListLabel 421"/>
    <w:qFormat/>
    <w:rPr>
      <w:rFonts w:cs="Times New Roman"/>
      <w:sz w:val="28"/>
      <w:szCs w:val="28"/>
    </w:rPr>
  </w:style>
  <w:style w:type="character" w:styleId="ListLabel422">
    <w:name w:val="ListLabel 422"/>
    <w:qFormat/>
    <w:rPr>
      <w:rFonts w:cs="Symbol"/>
    </w:rPr>
  </w:style>
  <w:style w:type="character" w:styleId="ListLabel423">
    <w:name w:val="ListLabel 423"/>
    <w:qFormat/>
    <w:rPr>
      <w:rFonts w:cs="Symbol"/>
    </w:rPr>
  </w:style>
  <w:style w:type="character" w:styleId="ListLabel424">
    <w:name w:val="ListLabel 424"/>
    <w:qFormat/>
    <w:rPr>
      <w:rFonts w:cs="Symbol"/>
    </w:rPr>
  </w:style>
  <w:style w:type="character" w:styleId="ListLabel425">
    <w:name w:val="ListLabel 425"/>
    <w:qFormat/>
    <w:rPr>
      <w:rFonts w:cs="Symbol"/>
    </w:rPr>
  </w:style>
  <w:style w:type="character" w:styleId="ListLabel426">
    <w:name w:val="ListLabel 426"/>
    <w:qFormat/>
    <w:rPr>
      <w:rFonts w:cs="Symbol"/>
    </w:rPr>
  </w:style>
  <w:style w:type="character" w:styleId="ListLabel427">
    <w:name w:val="ListLabel 427"/>
    <w:qFormat/>
    <w:rPr>
      <w:rFonts w:cs="Symbol"/>
    </w:rPr>
  </w:style>
  <w:style w:type="character" w:styleId="ListLabel428">
    <w:name w:val="ListLabel 428"/>
    <w:qFormat/>
    <w:rPr>
      <w:rFonts w:cs="Symbol"/>
    </w:rPr>
  </w:style>
  <w:style w:type="character" w:styleId="ListLabel429">
    <w:name w:val="ListLabel 429"/>
    <w:qFormat/>
    <w:rPr>
      <w:rFonts w:ascii="Times New Roman" w:hAnsi="Times New Roman"/>
      <w:b w:val="false"/>
      <w:bCs w:val="false"/>
      <w:sz w:val="20"/>
    </w:rPr>
  </w:style>
  <w:style w:type="character" w:styleId="ListLabel430">
    <w:name w:val="ListLabel 430"/>
    <w:qFormat/>
    <w:rPr>
      <w:rFonts w:cs="Noto Sans Symbols"/>
      <w:sz w:val="20"/>
      <w:szCs w:val="20"/>
    </w:rPr>
  </w:style>
  <w:style w:type="character" w:styleId="ListLabel431">
    <w:name w:val="ListLabel 431"/>
    <w:qFormat/>
    <w:rPr>
      <w:rFonts w:cs="Noto Sans Symbols"/>
      <w:b w:val="false"/>
      <w:sz w:val="22"/>
      <w:szCs w:val="20"/>
    </w:rPr>
  </w:style>
  <w:style w:type="character" w:styleId="ListLabel432">
    <w:name w:val="ListLabel 432"/>
    <w:qFormat/>
    <w:rPr>
      <w:rFonts w:cs="Symbol"/>
    </w:rPr>
  </w:style>
  <w:style w:type="character" w:styleId="ListLabel433">
    <w:name w:val="ListLabel 433"/>
    <w:qFormat/>
    <w:rPr>
      <w:rFonts w:cs="Symbol"/>
    </w:rPr>
  </w:style>
  <w:style w:type="character" w:styleId="ListLabel434">
    <w:name w:val="ListLabel 434"/>
    <w:qFormat/>
    <w:rPr>
      <w:rFonts w:cs="Symbol"/>
    </w:rPr>
  </w:style>
  <w:style w:type="character" w:styleId="ListLabel435">
    <w:name w:val="ListLabel 435"/>
    <w:qFormat/>
    <w:rPr>
      <w:rFonts w:cs="Symbol"/>
    </w:rPr>
  </w:style>
  <w:style w:type="character" w:styleId="ListLabel436">
    <w:name w:val="ListLabel 436"/>
    <w:qFormat/>
    <w:rPr>
      <w:rFonts w:cs="Symbol"/>
    </w:rPr>
  </w:style>
  <w:style w:type="character" w:styleId="ListLabel437">
    <w:name w:val="ListLabel 437"/>
    <w:qFormat/>
    <w:rPr>
      <w:rFonts w:cs="Symbol"/>
    </w:rPr>
  </w:style>
  <w:style w:type="character" w:styleId="ListLabel438">
    <w:name w:val="ListLabel 438"/>
    <w:qFormat/>
    <w:rPr>
      <w:rFonts w:cs="Symbol"/>
    </w:rPr>
  </w:style>
  <w:style w:type="character" w:styleId="ListLabel439">
    <w:name w:val="ListLabel 439"/>
    <w:qFormat/>
    <w:rPr>
      <w:rFonts w:cs="Noto Sans Symbols"/>
      <w:sz w:val="20"/>
      <w:szCs w:val="20"/>
    </w:rPr>
  </w:style>
  <w:style w:type="character" w:styleId="ListLabel440">
    <w:name w:val="ListLabel 440"/>
    <w:qFormat/>
    <w:rPr>
      <w:rFonts w:cs="Noto Sans Symbols"/>
      <w:b w:val="false"/>
      <w:sz w:val="22"/>
      <w:szCs w:val="20"/>
    </w:rPr>
  </w:style>
  <w:style w:type="character" w:styleId="ListLabel441">
    <w:name w:val="ListLabel 441"/>
    <w:qFormat/>
    <w:rPr>
      <w:rFonts w:cs="Symbol"/>
    </w:rPr>
  </w:style>
  <w:style w:type="character" w:styleId="ListLabel442">
    <w:name w:val="ListLabel 442"/>
    <w:qFormat/>
    <w:rPr>
      <w:rFonts w:cs="Symbol"/>
    </w:rPr>
  </w:style>
  <w:style w:type="character" w:styleId="ListLabel443">
    <w:name w:val="ListLabel 443"/>
    <w:qFormat/>
    <w:rPr>
      <w:rFonts w:cs="Symbol"/>
    </w:rPr>
  </w:style>
  <w:style w:type="character" w:styleId="ListLabel444">
    <w:name w:val="ListLabel 444"/>
    <w:qFormat/>
    <w:rPr>
      <w:rFonts w:cs="Symbol"/>
    </w:rPr>
  </w:style>
  <w:style w:type="character" w:styleId="ListLabel445">
    <w:name w:val="ListLabel 445"/>
    <w:qFormat/>
    <w:rPr>
      <w:rFonts w:cs="Symbol"/>
    </w:rPr>
  </w:style>
  <w:style w:type="character" w:styleId="ListLabel446">
    <w:name w:val="ListLabel 446"/>
    <w:qFormat/>
    <w:rPr>
      <w:rFonts w:cs="Symbol"/>
    </w:rPr>
  </w:style>
  <w:style w:type="character" w:styleId="ListLabel447">
    <w:name w:val="ListLabel 447"/>
    <w:qFormat/>
    <w:rPr>
      <w:rFonts w:cs="Symbol"/>
    </w:rPr>
  </w:style>
  <w:style w:type="character" w:styleId="ListLabel448">
    <w:name w:val="ListLabel 448"/>
    <w:qFormat/>
    <w:rPr>
      <w:rFonts w:cs="Noto Sans Symbols"/>
      <w:sz w:val="20"/>
      <w:szCs w:val="20"/>
    </w:rPr>
  </w:style>
  <w:style w:type="character" w:styleId="ListLabel449">
    <w:name w:val="ListLabel 449"/>
    <w:qFormat/>
    <w:rPr>
      <w:rFonts w:cs="Noto Sans Symbols"/>
      <w:b w:val="false"/>
      <w:sz w:val="22"/>
      <w:szCs w:val="20"/>
    </w:rPr>
  </w:style>
  <w:style w:type="character" w:styleId="ListLabel450">
    <w:name w:val="ListLabel 450"/>
    <w:qFormat/>
    <w:rPr>
      <w:rFonts w:cs="Symbol"/>
    </w:rPr>
  </w:style>
  <w:style w:type="character" w:styleId="ListLabel451">
    <w:name w:val="ListLabel 451"/>
    <w:qFormat/>
    <w:rPr>
      <w:rFonts w:cs="Symbol"/>
    </w:rPr>
  </w:style>
  <w:style w:type="character" w:styleId="ListLabel452">
    <w:name w:val="ListLabel 452"/>
    <w:qFormat/>
    <w:rPr>
      <w:rFonts w:cs="Symbol"/>
    </w:rPr>
  </w:style>
  <w:style w:type="character" w:styleId="ListLabel453">
    <w:name w:val="ListLabel 453"/>
    <w:qFormat/>
    <w:rPr>
      <w:rFonts w:cs="Symbol"/>
    </w:rPr>
  </w:style>
  <w:style w:type="character" w:styleId="ListLabel454">
    <w:name w:val="ListLabel 454"/>
    <w:qFormat/>
    <w:rPr>
      <w:rFonts w:cs="Symbol"/>
    </w:rPr>
  </w:style>
  <w:style w:type="character" w:styleId="ListLabel455">
    <w:name w:val="ListLabel 455"/>
    <w:qFormat/>
    <w:rPr>
      <w:rFonts w:cs="Symbol"/>
    </w:rPr>
  </w:style>
  <w:style w:type="character" w:styleId="ListLabel456">
    <w:name w:val="ListLabel 456"/>
    <w:qFormat/>
    <w:rPr>
      <w:rFonts w:cs="Symbol"/>
    </w:rPr>
  </w:style>
  <w:style w:type="character" w:styleId="ListLabel457">
    <w:name w:val="ListLabel 457"/>
    <w:qFormat/>
    <w:rPr>
      <w:rFonts w:cs="Noto Sans Symbols"/>
      <w:b w:val="false"/>
      <w:sz w:val="20"/>
    </w:rPr>
  </w:style>
  <w:style w:type="character" w:styleId="ListLabel458">
    <w:name w:val="ListLabel 458"/>
    <w:qFormat/>
    <w:rPr>
      <w:rFonts w:cs="Noto Sans Symbols"/>
      <w:b w:val="false"/>
      <w:sz w:val="20"/>
    </w:rPr>
  </w:style>
  <w:style w:type="character" w:styleId="ListLabel459">
    <w:name w:val="ListLabel 459"/>
    <w:qFormat/>
    <w:rPr>
      <w:rFonts w:cs="Courier New"/>
    </w:rPr>
  </w:style>
  <w:style w:type="character" w:styleId="ListLabel460">
    <w:name w:val="ListLabel 460"/>
    <w:qFormat/>
    <w:rPr>
      <w:rFonts w:cs="Noto Sans Symbols"/>
    </w:rPr>
  </w:style>
  <w:style w:type="character" w:styleId="ListLabel461">
    <w:name w:val="ListLabel 461"/>
    <w:qFormat/>
    <w:rPr>
      <w:rFonts w:cs="Noto Sans Symbols"/>
    </w:rPr>
  </w:style>
  <w:style w:type="character" w:styleId="ListLabel462">
    <w:name w:val="ListLabel 462"/>
    <w:qFormat/>
    <w:rPr>
      <w:rFonts w:cs="Courier New"/>
    </w:rPr>
  </w:style>
  <w:style w:type="character" w:styleId="ListLabel463">
    <w:name w:val="ListLabel 463"/>
    <w:qFormat/>
    <w:rPr>
      <w:rFonts w:cs="Noto Sans Symbols"/>
    </w:rPr>
  </w:style>
  <w:style w:type="character" w:styleId="ListLabel464">
    <w:name w:val="ListLabel 464"/>
    <w:qFormat/>
    <w:rPr>
      <w:rFonts w:cs="Noto Sans Symbols"/>
    </w:rPr>
  </w:style>
  <w:style w:type="character" w:styleId="ListLabel465">
    <w:name w:val="ListLabel 465"/>
    <w:qFormat/>
    <w:rPr>
      <w:rFonts w:cs="Courier New"/>
    </w:rPr>
  </w:style>
  <w:style w:type="character" w:styleId="ListLabel466">
    <w:name w:val="ListLabel 466"/>
    <w:qFormat/>
    <w:rPr>
      <w:rFonts w:cs="Noto Sans Symbols"/>
    </w:rPr>
  </w:style>
  <w:style w:type="character" w:styleId="ListLabel467">
    <w:name w:val="ListLabel 467"/>
    <w:qFormat/>
    <w:rPr>
      <w:rFonts w:cs="Noto Sans Symbols"/>
      <w:b w:val="false"/>
      <w:sz w:val="22"/>
      <w:szCs w:val="20"/>
    </w:rPr>
  </w:style>
  <w:style w:type="character" w:styleId="ListLabel468">
    <w:name w:val="ListLabel 468"/>
    <w:qFormat/>
    <w:rPr>
      <w:rFonts w:cs="Symbol"/>
    </w:rPr>
  </w:style>
  <w:style w:type="character" w:styleId="ListLabel469">
    <w:name w:val="ListLabel 469"/>
    <w:qFormat/>
    <w:rPr>
      <w:rFonts w:cs="Symbol"/>
    </w:rPr>
  </w:style>
  <w:style w:type="character" w:styleId="ListLabel470">
    <w:name w:val="ListLabel 470"/>
    <w:qFormat/>
    <w:rPr>
      <w:rFonts w:cs="Symbol"/>
    </w:rPr>
  </w:style>
  <w:style w:type="character" w:styleId="ListLabel471">
    <w:name w:val="ListLabel 471"/>
    <w:qFormat/>
    <w:rPr>
      <w:rFonts w:cs="Symbol"/>
    </w:rPr>
  </w:style>
  <w:style w:type="character" w:styleId="ListLabel472">
    <w:name w:val="ListLabel 472"/>
    <w:qFormat/>
    <w:rPr>
      <w:rFonts w:cs="Symbol"/>
    </w:rPr>
  </w:style>
  <w:style w:type="character" w:styleId="ListLabel473">
    <w:name w:val="ListLabel 473"/>
    <w:qFormat/>
    <w:rPr>
      <w:rFonts w:cs="Symbol"/>
    </w:rPr>
  </w:style>
  <w:style w:type="character" w:styleId="ListLabel474">
    <w:name w:val="ListLabel 474"/>
    <w:qFormat/>
    <w:rPr>
      <w:rFonts w:cs="Symbol"/>
    </w:rPr>
  </w:style>
  <w:style w:type="character" w:styleId="ListLabel475">
    <w:name w:val="ListLabel 475"/>
    <w:qFormat/>
    <w:rPr>
      <w:rFonts w:cs="Symbol"/>
    </w:rPr>
  </w:style>
  <w:style w:type="character" w:styleId="ListLabel476">
    <w:name w:val="ListLabel 476"/>
    <w:qFormat/>
    <w:rPr>
      <w:rFonts w:ascii="Times New Roman" w:hAnsi="Times New Roman"/>
      <w:b w:val="false"/>
      <w:sz w:val="22"/>
      <w:szCs w:val="22"/>
    </w:rPr>
  </w:style>
  <w:style w:type="character" w:styleId="ListLabel477">
    <w:name w:val="ListLabel 477"/>
    <w:qFormat/>
    <w:rPr>
      <w:rFonts w:ascii="Times New Roman" w:hAnsi="Times New Roman"/>
      <w:b w:val="false"/>
      <w:sz w:val="22"/>
      <w:szCs w:val="20"/>
    </w:rPr>
  </w:style>
  <w:style w:type="character" w:styleId="ListLabel478">
    <w:name w:val="ListLabel 478"/>
    <w:qFormat/>
    <w:rPr>
      <w:rFonts w:cs="Symbol"/>
    </w:rPr>
  </w:style>
  <w:style w:type="character" w:styleId="ListLabel479">
    <w:name w:val="ListLabel 479"/>
    <w:qFormat/>
    <w:rPr>
      <w:rFonts w:cs="Symbol"/>
    </w:rPr>
  </w:style>
  <w:style w:type="character" w:styleId="ListLabel480">
    <w:name w:val="ListLabel 480"/>
    <w:qFormat/>
    <w:rPr>
      <w:rFonts w:cs="Symbol"/>
    </w:rPr>
  </w:style>
  <w:style w:type="character" w:styleId="ListLabel481">
    <w:name w:val="ListLabel 481"/>
    <w:qFormat/>
    <w:rPr>
      <w:rFonts w:cs="Symbol"/>
    </w:rPr>
  </w:style>
  <w:style w:type="character" w:styleId="ListLabel482">
    <w:name w:val="ListLabel 482"/>
    <w:qFormat/>
    <w:rPr>
      <w:rFonts w:cs="Symbol"/>
    </w:rPr>
  </w:style>
  <w:style w:type="character" w:styleId="ListLabel483">
    <w:name w:val="ListLabel 483"/>
    <w:qFormat/>
    <w:rPr>
      <w:rFonts w:cs="Symbol"/>
    </w:rPr>
  </w:style>
  <w:style w:type="character" w:styleId="ListLabel484">
    <w:name w:val="ListLabel 484"/>
    <w:qFormat/>
    <w:rPr>
      <w:rFonts w:cs="Symbol"/>
    </w:rPr>
  </w:style>
  <w:style w:type="character" w:styleId="ListLabel485">
    <w:name w:val="ListLabel 485"/>
    <w:qFormat/>
    <w:rPr>
      <w:rFonts w:cs="Symbol"/>
    </w:rPr>
  </w:style>
  <w:style w:type="character" w:styleId="ListLabel486">
    <w:name w:val="ListLabel 486"/>
    <w:qFormat/>
    <w:rPr>
      <w:rFonts w:cs="Noto Sans Symbols"/>
      <w:b w:val="false"/>
      <w:sz w:val="22"/>
      <w:szCs w:val="20"/>
    </w:rPr>
  </w:style>
  <w:style w:type="character" w:styleId="ListLabel487">
    <w:name w:val="ListLabel 487"/>
    <w:qFormat/>
    <w:rPr>
      <w:rFonts w:cs="Symbol"/>
    </w:rPr>
  </w:style>
  <w:style w:type="character" w:styleId="ListLabel488">
    <w:name w:val="ListLabel 488"/>
    <w:qFormat/>
    <w:rPr>
      <w:rFonts w:cs="Symbol"/>
    </w:rPr>
  </w:style>
  <w:style w:type="character" w:styleId="ListLabel489">
    <w:name w:val="ListLabel 489"/>
    <w:qFormat/>
    <w:rPr>
      <w:rFonts w:cs="Symbol"/>
    </w:rPr>
  </w:style>
  <w:style w:type="character" w:styleId="ListLabel490">
    <w:name w:val="ListLabel 490"/>
    <w:qFormat/>
    <w:rPr>
      <w:rFonts w:cs="Symbol"/>
    </w:rPr>
  </w:style>
  <w:style w:type="character" w:styleId="ListLabel491">
    <w:name w:val="ListLabel 491"/>
    <w:qFormat/>
    <w:rPr>
      <w:rFonts w:cs="Symbol"/>
    </w:rPr>
  </w:style>
  <w:style w:type="character" w:styleId="ListLabel492">
    <w:name w:val="ListLabel 492"/>
    <w:qFormat/>
    <w:rPr>
      <w:rFonts w:cs="Symbol"/>
    </w:rPr>
  </w:style>
  <w:style w:type="character" w:styleId="ListLabel493">
    <w:name w:val="ListLabel 493"/>
    <w:qFormat/>
    <w:rPr>
      <w:rFonts w:cs="Symbol"/>
    </w:rPr>
  </w:style>
  <w:style w:type="character" w:styleId="ListLabel494">
    <w:name w:val="ListLabel 494"/>
    <w:qFormat/>
    <w:rPr>
      <w:rFonts w:cs="Symbol"/>
    </w:rPr>
  </w:style>
  <w:style w:type="character" w:styleId="ListLabel495">
    <w:name w:val="ListLabel 495"/>
    <w:qFormat/>
    <w:rPr>
      <w:rFonts w:eastAsia="Times New Roman" w:cs="Times New Roman"/>
      <w:color w:val="000000"/>
      <w:sz w:val="28"/>
      <w:szCs w:val="28"/>
    </w:rPr>
  </w:style>
  <w:style w:type="character" w:styleId="ListLabel496">
    <w:name w:val="ListLabel 496"/>
    <w:qFormat/>
    <w:rPr>
      <w:rFonts w:eastAsia="Times New Roman" w:cs="Times New Roman"/>
      <w:color w:val="000000"/>
      <w:sz w:val="28"/>
      <w:szCs w:val="28"/>
    </w:rPr>
  </w:style>
  <w:style w:type="character" w:styleId="ListLabel497">
    <w:name w:val="ListLabel 497"/>
    <w:qFormat/>
    <w:rPr>
      <w:rFonts w:ascii="Times New Roman" w:hAnsi="Times New Roman" w:eastAsia="Times New Roman" w:cs="Times New Roman"/>
      <w:b w:val="false"/>
      <w:color w:val="000000"/>
      <w:sz w:val="26"/>
      <w:szCs w:val="26"/>
    </w:rPr>
  </w:style>
  <w:style w:type="character" w:styleId="ListLabel498">
    <w:name w:val="ListLabel 498"/>
    <w:qFormat/>
    <w:rPr>
      <w:rFonts w:eastAsia="Times New Roman" w:cs="Times New Roman"/>
      <w:color w:val="000000"/>
      <w:sz w:val="28"/>
      <w:szCs w:val="28"/>
    </w:rPr>
  </w:style>
  <w:style w:type="character" w:styleId="ListLabel499">
    <w:name w:val="ListLabel 499"/>
    <w:qFormat/>
    <w:rPr>
      <w:rFonts w:eastAsia="Times New Roman" w:cs="Times New Roman"/>
      <w:color w:val="000000"/>
      <w:sz w:val="28"/>
      <w:szCs w:val="28"/>
    </w:rPr>
  </w:style>
  <w:style w:type="character" w:styleId="ListLabel500">
    <w:name w:val="ListLabel 500"/>
    <w:qFormat/>
    <w:rPr>
      <w:rFonts w:eastAsia="Times New Roman" w:cs="Times New Roman"/>
      <w:color w:val="000000"/>
      <w:sz w:val="28"/>
      <w:szCs w:val="28"/>
    </w:rPr>
  </w:style>
  <w:style w:type="character" w:styleId="ListLabel501">
    <w:name w:val="ListLabel 501"/>
    <w:qFormat/>
    <w:rPr>
      <w:rFonts w:eastAsia="Times New Roman" w:cs="Times New Roman"/>
      <w:color w:val="000000"/>
      <w:sz w:val="28"/>
      <w:szCs w:val="28"/>
    </w:rPr>
  </w:style>
  <w:style w:type="character" w:styleId="ListLabel502">
    <w:name w:val="ListLabel 502"/>
    <w:qFormat/>
    <w:rPr>
      <w:rFonts w:eastAsia="Times New Roman" w:cs="Times New Roman"/>
      <w:color w:val="000000"/>
      <w:sz w:val="28"/>
      <w:szCs w:val="28"/>
    </w:rPr>
  </w:style>
  <w:style w:type="character" w:styleId="ListLabel503">
    <w:name w:val="ListLabel 503"/>
    <w:qFormat/>
    <w:rPr>
      <w:rFonts w:eastAsia="Times New Roman" w:cs="Times New Roman"/>
      <w:color w:val="000000"/>
      <w:sz w:val="28"/>
      <w:szCs w:val="28"/>
    </w:rPr>
  </w:style>
  <w:style w:type="character" w:styleId="ListLabel504">
    <w:name w:val="ListLabel 504"/>
    <w:qFormat/>
    <w:rPr>
      <w:rFonts w:cs="Times New Roman"/>
      <w:sz w:val="28"/>
      <w:szCs w:val="28"/>
    </w:rPr>
  </w:style>
  <w:style w:type="character" w:styleId="ListLabel505">
    <w:name w:val="ListLabel 505"/>
    <w:qFormat/>
    <w:rPr>
      <w:rFonts w:cs="Noto Sans Symbols"/>
      <w:b w:val="false"/>
      <w:sz w:val="22"/>
      <w:szCs w:val="20"/>
    </w:rPr>
  </w:style>
  <w:style w:type="character" w:styleId="ListLabel506">
    <w:name w:val="ListLabel 506"/>
    <w:qFormat/>
    <w:rPr>
      <w:rFonts w:cs="Symbol"/>
    </w:rPr>
  </w:style>
  <w:style w:type="character" w:styleId="ListLabel507">
    <w:name w:val="ListLabel 507"/>
    <w:qFormat/>
    <w:rPr>
      <w:rFonts w:cs="Symbol"/>
    </w:rPr>
  </w:style>
  <w:style w:type="character" w:styleId="ListLabel508">
    <w:name w:val="ListLabel 508"/>
    <w:qFormat/>
    <w:rPr>
      <w:rFonts w:cs="Symbol"/>
    </w:rPr>
  </w:style>
  <w:style w:type="character" w:styleId="ListLabel509">
    <w:name w:val="ListLabel 509"/>
    <w:qFormat/>
    <w:rPr>
      <w:rFonts w:cs="Symbol"/>
    </w:rPr>
  </w:style>
  <w:style w:type="character" w:styleId="ListLabel510">
    <w:name w:val="ListLabel 510"/>
    <w:qFormat/>
    <w:rPr>
      <w:rFonts w:cs="Symbol"/>
    </w:rPr>
  </w:style>
  <w:style w:type="character" w:styleId="ListLabel511">
    <w:name w:val="ListLabel 511"/>
    <w:qFormat/>
    <w:rPr>
      <w:rFonts w:cs="Symbol"/>
    </w:rPr>
  </w:style>
  <w:style w:type="character" w:styleId="ListLabel512">
    <w:name w:val="ListLabel 512"/>
    <w:qFormat/>
    <w:rPr>
      <w:rFonts w:cs="Symbol"/>
    </w:rPr>
  </w:style>
  <w:style w:type="character" w:styleId="ListLabel513">
    <w:name w:val="ListLabel 513"/>
    <w:qFormat/>
    <w:rPr>
      <w:rFonts w:cs="Times New Roman"/>
      <w:sz w:val="28"/>
      <w:szCs w:val="28"/>
    </w:rPr>
  </w:style>
  <w:style w:type="character" w:styleId="ListLabel514">
    <w:name w:val="ListLabel 514"/>
    <w:qFormat/>
    <w:rPr>
      <w:rFonts w:cs="Noto Sans Symbols"/>
      <w:b w:val="false"/>
      <w:sz w:val="22"/>
      <w:szCs w:val="20"/>
    </w:rPr>
  </w:style>
  <w:style w:type="character" w:styleId="ListLabel515">
    <w:name w:val="ListLabel 515"/>
    <w:qFormat/>
    <w:rPr>
      <w:rFonts w:cs="Symbol"/>
    </w:rPr>
  </w:style>
  <w:style w:type="character" w:styleId="ListLabel516">
    <w:name w:val="ListLabel 516"/>
    <w:qFormat/>
    <w:rPr>
      <w:rFonts w:cs="Symbol"/>
    </w:rPr>
  </w:style>
  <w:style w:type="character" w:styleId="ListLabel517">
    <w:name w:val="ListLabel 517"/>
    <w:qFormat/>
    <w:rPr>
      <w:rFonts w:cs="Symbol"/>
    </w:rPr>
  </w:style>
  <w:style w:type="character" w:styleId="ListLabel518">
    <w:name w:val="ListLabel 518"/>
    <w:qFormat/>
    <w:rPr>
      <w:rFonts w:cs="Symbol"/>
    </w:rPr>
  </w:style>
  <w:style w:type="character" w:styleId="ListLabel519">
    <w:name w:val="ListLabel 519"/>
    <w:qFormat/>
    <w:rPr>
      <w:rFonts w:cs="Symbol"/>
    </w:rPr>
  </w:style>
  <w:style w:type="character" w:styleId="ListLabel520">
    <w:name w:val="ListLabel 520"/>
    <w:qFormat/>
    <w:rPr>
      <w:rFonts w:cs="Symbol"/>
    </w:rPr>
  </w:style>
  <w:style w:type="character" w:styleId="ListLabel521">
    <w:name w:val="ListLabel 521"/>
    <w:qFormat/>
    <w:rPr>
      <w:rFonts w:cs="Symbol"/>
    </w:rPr>
  </w:style>
  <w:style w:type="character" w:styleId="ListLabel522">
    <w:name w:val="ListLabel 522"/>
    <w:qFormat/>
    <w:rPr>
      <w:rFonts w:cs="Times New Roman"/>
      <w:sz w:val="28"/>
      <w:szCs w:val="28"/>
    </w:rPr>
  </w:style>
  <w:style w:type="character" w:styleId="ListLabel523">
    <w:name w:val="ListLabel 523"/>
    <w:qFormat/>
    <w:rPr>
      <w:rFonts w:cs="Noto Sans Symbols"/>
      <w:b w:val="false"/>
      <w:sz w:val="22"/>
      <w:szCs w:val="20"/>
    </w:rPr>
  </w:style>
  <w:style w:type="character" w:styleId="ListLabel524">
    <w:name w:val="ListLabel 524"/>
    <w:qFormat/>
    <w:rPr>
      <w:rFonts w:cs="Symbol"/>
    </w:rPr>
  </w:style>
  <w:style w:type="character" w:styleId="ListLabel525">
    <w:name w:val="ListLabel 525"/>
    <w:qFormat/>
    <w:rPr>
      <w:rFonts w:cs="Symbol"/>
    </w:rPr>
  </w:style>
  <w:style w:type="character" w:styleId="ListLabel526">
    <w:name w:val="ListLabel 526"/>
    <w:qFormat/>
    <w:rPr>
      <w:rFonts w:cs="Symbol"/>
    </w:rPr>
  </w:style>
  <w:style w:type="character" w:styleId="ListLabel527">
    <w:name w:val="ListLabel 527"/>
    <w:qFormat/>
    <w:rPr>
      <w:rFonts w:cs="Symbol"/>
    </w:rPr>
  </w:style>
  <w:style w:type="character" w:styleId="ListLabel528">
    <w:name w:val="ListLabel 528"/>
    <w:qFormat/>
    <w:rPr>
      <w:rFonts w:cs="Symbol"/>
    </w:rPr>
  </w:style>
  <w:style w:type="character" w:styleId="ListLabel529">
    <w:name w:val="ListLabel 529"/>
    <w:qFormat/>
    <w:rPr>
      <w:rFonts w:cs="Symbol"/>
    </w:rPr>
  </w:style>
  <w:style w:type="character" w:styleId="ListLabel530">
    <w:name w:val="ListLabel 530"/>
    <w:qFormat/>
    <w:rPr>
      <w:rFonts w:cs="Symbol"/>
    </w:rPr>
  </w:style>
  <w:style w:type="character" w:styleId="ListLabel531">
    <w:name w:val="ListLabel 531"/>
    <w:qFormat/>
    <w:rPr>
      <w:rFonts w:cs="Noto Sans Symbols"/>
      <w:b w:val="false"/>
      <w:sz w:val="20"/>
    </w:rPr>
  </w:style>
  <w:style w:type="character" w:styleId="ListLabel532">
    <w:name w:val="ListLabel 532"/>
    <w:qFormat/>
    <w:rPr>
      <w:rFonts w:cs="Courier New"/>
    </w:rPr>
  </w:style>
  <w:style w:type="character" w:styleId="ListLabel533">
    <w:name w:val="ListLabel 533"/>
    <w:qFormat/>
    <w:rPr>
      <w:rFonts w:cs="Noto Sans Symbols"/>
    </w:rPr>
  </w:style>
  <w:style w:type="character" w:styleId="ListLabel534">
    <w:name w:val="ListLabel 534"/>
    <w:qFormat/>
    <w:rPr>
      <w:rFonts w:cs="Noto Sans Symbols"/>
    </w:rPr>
  </w:style>
  <w:style w:type="character" w:styleId="ListLabel535">
    <w:name w:val="ListLabel 535"/>
    <w:qFormat/>
    <w:rPr>
      <w:rFonts w:cs="Courier New"/>
    </w:rPr>
  </w:style>
  <w:style w:type="character" w:styleId="ListLabel536">
    <w:name w:val="ListLabel 536"/>
    <w:qFormat/>
    <w:rPr>
      <w:rFonts w:cs="Noto Sans Symbols"/>
    </w:rPr>
  </w:style>
  <w:style w:type="character" w:styleId="ListLabel537">
    <w:name w:val="ListLabel 537"/>
    <w:qFormat/>
    <w:rPr>
      <w:rFonts w:cs="Noto Sans Symbols"/>
    </w:rPr>
  </w:style>
  <w:style w:type="character" w:styleId="ListLabel538">
    <w:name w:val="ListLabel 538"/>
    <w:qFormat/>
    <w:rPr>
      <w:rFonts w:cs="Courier New"/>
    </w:rPr>
  </w:style>
  <w:style w:type="character" w:styleId="ListLabel539">
    <w:name w:val="ListLabel 539"/>
    <w:qFormat/>
    <w:rPr>
      <w:rFonts w:cs="Noto Sans Symbols"/>
    </w:rPr>
  </w:style>
  <w:style w:type="character" w:styleId="ListLabel540">
    <w:name w:val="ListLabel 540"/>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541">
    <w:name w:val="ListLabel 541"/>
    <w:qFormat/>
    <w:rPr>
      <w:color w:val="000000"/>
      <w:sz w:val="26"/>
      <w:szCs w:val="26"/>
      <w:highlight w:val="white"/>
      <w:u w:val="none"/>
    </w:rPr>
  </w:style>
  <w:style w:type="character" w:styleId="ListLabel542">
    <w:name w:val="ListLabel 542"/>
    <w:qFormat/>
    <w:rPr>
      <w:color w:val="000000"/>
      <w:sz w:val="26"/>
      <w:szCs w:val="26"/>
    </w:rPr>
  </w:style>
  <w:style w:type="character" w:styleId="Style9">
    <w:name w:val="Символ нумерации"/>
    <w:qFormat/>
    <w:rPr/>
  </w:style>
  <w:style w:type="character" w:styleId="ListLabel543">
    <w:name w:val="ListLabel 543"/>
    <w:qFormat/>
    <w:rPr>
      <w:rFonts w:cs="Noto Sans Symbols"/>
      <w:b w:val="false"/>
      <w:sz w:val="22"/>
      <w:szCs w:val="20"/>
    </w:rPr>
  </w:style>
  <w:style w:type="character" w:styleId="ListLabel544">
    <w:name w:val="ListLabel 544"/>
    <w:qFormat/>
    <w:rPr>
      <w:rFonts w:cs="Times New Roman"/>
      <w:sz w:val="28"/>
      <w:szCs w:val="28"/>
    </w:rPr>
  </w:style>
  <w:style w:type="character" w:styleId="ListLabel545">
    <w:name w:val="ListLabel 545"/>
    <w:qFormat/>
    <w:rPr>
      <w:rFonts w:cs="Symbol"/>
    </w:rPr>
  </w:style>
  <w:style w:type="character" w:styleId="ListLabel546">
    <w:name w:val="ListLabel 546"/>
    <w:qFormat/>
    <w:rPr>
      <w:rFonts w:cs="Symbol"/>
    </w:rPr>
  </w:style>
  <w:style w:type="character" w:styleId="ListLabel547">
    <w:name w:val="ListLabel 547"/>
    <w:qFormat/>
    <w:rPr>
      <w:rFonts w:cs="Symbol"/>
    </w:rPr>
  </w:style>
  <w:style w:type="character" w:styleId="ListLabel548">
    <w:name w:val="ListLabel 548"/>
    <w:qFormat/>
    <w:rPr>
      <w:rFonts w:cs="Symbol"/>
    </w:rPr>
  </w:style>
  <w:style w:type="character" w:styleId="ListLabel549">
    <w:name w:val="ListLabel 549"/>
    <w:qFormat/>
    <w:rPr>
      <w:rFonts w:cs="Symbol"/>
    </w:rPr>
  </w:style>
  <w:style w:type="character" w:styleId="ListLabel550">
    <w:name w:val="ListLabel 550"/>
    <w:qFormat/>
    <w:rPr>
      <w:rFonts w:cs="Symbol"/>
    </w:rPr>
  </w:style>
  <w:style w:type="character" w:styleId="ListLabel551">
    <w:name w:val="ListLabel 551"/>
    <w:qFormat/>
    <w:rPr>
      <w:rFonts w:cs="Symbol"/>
    </w:rPr>
  </w:style>
  <w:style w:type="character" w:styleId="ListLabel552">
    <w:name w:val="ListLabel 552"/>
    <w:qFormat/>
    <w:rPr>
      <w:rFonts w:ascii="Times New Roman" w:hAnsi="Times New Roman"/>
      <w:b w:val="false"/>
      <w:bCs w:val="false"/>
      <w:sz w:val="26"/>
      <w:szCs w:val="26"/>
    </w:rPr>
  </w:style>
  <w:style w:type="character" w:styleId="ListLabel553">
    <w:name w:val="ListLabel 553"/>
    <w:qFormat/>
    <w:rPr>
      <w:rFonts w:cs="Noto Sans Symbols"/>
      <w:sz w:val="20"/>
      <w:szCs w:val="20"/>
    </w:rPr>
  </w:style>
  <w:style w:type="character" w:styleId="ListLabel554">
    <w:name w:val="ListLabel 554"/>
    <w:qFormat/>
    <w:rPr>
      <w:rFonts w:cs="Noto Sans Symbols"/>
      <w:b w:val="false"/>
      <w:sz w:val="22"/>
      <w:szCs w:val="20"/>
    </w:rPr>
  </w:style>
  <w:style w:type="character" w:styleId="ListLabel555">
    <w:name w:val="ListLabel 555"/>
    <w:qFormat/>
    <w:rPr>
      <w:rFonts w:cs="Symbol"/>
    </w:rPr>
  </w:style>
  <w:style w:type="character" w:styleId="ListLabel556">
    <w:name w:val="ListLabel 556"/>
    <w:qFormat/>
    <w:rPr>
      <w:rFonts w:cs="Symbol"/>
    </w:rPr>
  </w:style>
  <w:style w:type="character" w:styleId="ListLabel557">
    <w:name w:val="ListLabel 557"/>
    <w:qFormat/>
    <w:rPr>
      <w:rFonts w:cs="Symbol"/>
    </w:rPr>
  </w:style>
  <w:style w:type="character" w:styleId="ListLabel558">
    <w:name w:val="ListLabel 558"/>
    <w:qFormat/>
    <w:rPr>
      <w:rFonts w:cs="Symbol"/>
    </w:rPr>
  </w:style>
  <w:style w:type="character" w:styleId="ListLabel559">
    <w:name w:val="ListLabel 559"/>
    <w:qFormat/>
    <w:rPr>
      <w:rFonts w:cs="Symbol"/>
    </w:rPr>
  </w:style>
  <w:style w:type="character" w:styleId="ListLabel560">
    <w:name w:val="ListLabel 560"/>
    <w:qFormat/>
    <w:rPr>
      <w:rFonts w:cs="Symbol"/>
    </w:rPr>
  </w:style>
  <w:style w:type="character" w:styleId="ListLabel561">
    <w:name w:val="ListLabel 561"/>
    <w:qFormat/>
    <w:rPr>
      <w:rFonts w:cs="Symbol"/>
    </w:rPr>
  </w:style>
  <w:style w:type="character" w:styleId="ListLabel562">
    <w:name w:val="ListLabel 562"/>
    <w:qFormat/>
    <w:rPr>
      <w:rFonts w:cs="Noto Sans Symbols"/>
      <w:sz w:val="20"/>
      <w:szCs w:val="20"/>
    </w:rPr>
  </w:style>
  <w:style w:type="character" w:styleId="ListLabel563">
    <w:name w:val="ListLabel 563"/>
    <w:qFormat/>
    <w:rPr>
      <w:rFonts w:cs="Noto Sans Symbols"/>
      <w:b w:val="false"/>
      <w:sz w:val="22"/>
      <w:szCs w:val="20"/>
    </w:rPr>
  </w:style>
  <w:style w:type="character" w:styleId="ListLabel564">
    <w:name w:val="ListLabel 564"/>
    <w:qFormat/>
    <w:rPr>
      <w:rFonts w:cs="Symbol"/>
    </w:rPr>
  </w:style>
  <w:style w:type="character" w:styleId="ListLabel565">
    <w:name w:val="ListLabel 565"/>
    <w:qFormat/>
    <w:rPr>
      <w:rFonts w:cs="Symbol"/>
    </w:rPr>
  </w:style>
  <w:style w:type="character" w:styleId="ListLabel566">
    <w:name w:val="ListLabel 566"/>
    <w:qFormat/>
    <w:rPr>
      <w:rFonts w:cs="Symbol"/>
    </w:rPr>
  </w:style>
  <w:style w:type="character" w:styleId="ListLabel567">
    <w:name w:val="ListLabel 567"/>
    <w:qFormat/>
    <w:rPr>
      <w:rFonts w:cs="Symbol"/>
    </w:rPr>
  </w:style>
  <w:style w:type="character" w:styleId="ListLabel568">
    <w:name w:val="ListLabel 568"/>
    <w:qFormat/>
    <w:rPr>
      <w:rFonts w:cs="Symbol"/>
    </w:rPr>
  </w:style>
  <w:style w:type="character" w:styleId="ListLabel569">
    <w:name w:val="ListLabel 569"/>
    <w:qFormat/>
    <w:rPr>
      <w:rFonts w:cs="Symbol"/>
    </w:rPr>
  </w:style>
  <w:style w:type="character" w:styleId="ListLabel570">
    <w:name w:val="ListLabel 570"/>
    <w:qFormat/>
    <w:rPr>
      <w:rFonts w:cs="Symbol"/>
    </w:rPr>
  </w:style>
  <w:style w:type="character" w:styleId="ListLabel571">
    <w:name w:val="ListLabel 571"/>
    <w:qFormat/>
    <w:rPr>
      <w:rFonts w:cs="Noto Sans Symbols"/>
      <w:b w:val="false"/>
      <w:sz w:val="20"/>
    </w:rPr>
  </w:style>
  <w:style w:type="character" w:styleId="ListLabel572">
    <w:name w:val="ListLabel 572"/>
    <w:qFormat/>
    <w:rPr>
      <w:rFonts w:cs="Noto Sans Symbols"/>
      <w:b w:val="false"/>
      <w:sz w:val="20"/>
    </w:rPr>
  </w:style>
  <w:style w:type="character" w:styleId="ListLabel573">
    <w:name w:val="ListLabel 573"/>
    <w:qFormat/>
    <w:rPr>
      <w:rFonts w:cs="Courier New"/>
    </w:rPr>
  </w:style>
  <w:style w:type="character" w:styleId="ListLabel574">
    <w:name w:val="ListLabel 574"/>
    <w:qFormat/>
    <w:rPr>
      <w:rFonts w:cs="Noto Sans Symbols"/>
    </w:rPr>
  </w:style>
  <w:style w:type="character" w:styleId="ListLabel575">
    <w:name w:val="ListLabel 575"/>
    <w:qFormat/>
    <w:rPr>
      <w:rFonts w:cs="Noto Sans Symbols"/>
    </w:rPr>
  </w:style>
  <w:style w:type="character" w:styleId="ListLabel576">
    <w:name w:val="ListLabel 576"/>
    <w:qFormat/>
    <w:rPr>
      <w:rFonts w:cs="Courier New"/>
    </w:rPr>
  </w:style>
  <w:style w:type="character" w:styleId="ListLabel577">
    <w:name w:val="ListLabel 577"/>
    <w:qFormat/>
    <w:rPr>
      <w:rFonts w:cs="Noto Sans Symbols"/>
    </w:rPr>
  </w:style>
  <w:style w:type="character" w:styleId="ListLabel578">
    <w:name w:val="ListLabel 578"/>
    <w:qFormat/>
    <w:rPr>
      <w:rFonts w:cs="Noto Sans Symbols"/>
    </w:rPr>
  </w:style>
  <w:style w:type="character" w:styleId="ListLabel579">
    <w:name w:val="ListLabel 579"/>
    <w:qFormat/>
    <w:rPr>
      <w:rFonts w:cs="Courier New"/>
    </w:rPr>
  </w:style>
  <w:style w:type="character" w:styleId="ListLabel580">
    <w:name w:val="ListLabel 580"/>
    <w:qFormat/>
    <w:rPr>
      <w:rFonts w:cs="Noto Sans Symbols"/>
    </w:rPr>
  </w:style>
  <w:style w:type="character" w:styleId="ListLabel581">
    <w:name w:val="ListLabel 581"/>
    <w:qFormat/>
    <w:rPr>
      <w:rFonts w:ascii="Times New Roman" w:hAnsi="Times New Roman"/>
      <w:b w:val="false"/>
      <w:sz w:val="22"/>
      <w:szCs w:val="22"/>
    </w:rPr>
  </w:style>
  <w:style w:type="character" w:styleId="ListLabel582">
    <w:name w:val="ListLabel 582"/>
    <w:qFormat/>
    <w:rPr>
      <w:rFonts w:ascii="Times New Roman" w:hAnsi="Times New Roman"/>
      <w:b w:val="false"/>
      <w:sz w:val="22"/>
      <w:szCs w:val="20"/>
    </w:rPr>
  </w:style>
  <w:style w:type="character" w:styleId="ListLabel583">
    <w:name w:val="ListLabel 583"/>
    <w:qFormat/>
    <w:rPr>
      <w:rFonts w:cs="Symbol"/>
    </w:rPr>
  </w:style>
  <w:style w:type="character" w:styleId="ListLabel584">
    <w:name w:val="ListLabel 584"/>
    <w:qFormat/>
    <w:rPr>
      <w:rFonts w:cs="Symbol"/>
    </w:rPr>
  </w:style>
  <w:style w:type="character" w:styleId="ListLabel585">
    <w:name w:val="ListLabel 585"/>
    <w:qFormat/>
    <w:rPr>
      <w:rFonts w:cs="Symbol"/>
    </w:rPr>
  </w:style>
  <w:style w:type="character" w:styleId="ListLabel586">
    <w:name w:val="ListLabel 586"/>
    <w:qFormat/>
    <w:rPr>
      <w:rFonts w:cs="Symbol"/>
    </w:rPr>
  </w:style>
  <w:style w:type="character" w:styleId="ListLabel587">
    <w:name w:val="ListLabel 587"/>
    <w:qFormat/>
    <w:rPr>
      <w:rFonts w:cs="Symbol"/>
    </w:rPr>
  </w:style>
  <w:style w:type="character" w:styleId="ListLabel588">
    <w:name w:val="ListLabel 588"/>
    <w:qFormat/>
    <w:rPr>
      <w:rFonts w:cs="Symbol"/>
    </w:rPr>
  </w:style>
  <w:style w:type="character" w:styleId="ListLabel589">
    <w:name w:val="ListLabel 589"/>
    <w:qFormat/>
    <w:rPr>
      <w:rFonts w:cs="Symbol"/>
    </w:rPr>
  </w:style>
  <w:style w:type="character" w:styleId="ListLabel590">
    <w:name w:val="ListLabel 590"/>
    <w:qFormat/>
    <w:rPr>
      <w:rFonts w:cs="Symbol"/>
    </w:rPr>
  </w:style>
  <w:style w:type="character" w:styleId="ListLabel591">
    <w:name w:val="ListLabel 591"/>
    <w:qFormat/>
    <w:rPr>
      <w:rFonts w:eastAsia="Times New Roman" w:cs="Times New Roman"/>
      <w:color w:val="000000"/>
      <w:sz w:val="28"/>
      <w:szCs w:val="28"/>
    </w:rPr>
  </w:style>
  <w:style w:type="character" w:styleId="ListLabel592">
    <w:name w:val="ListLabel 592"/>
    <w:qFormat/>
    <w:rPr>
      <w:rFonts w:eastAsia="Times New Roman" w:cs="Times New Roman"/>
      <w:color w:val="000000"/>
      <w:sz w:val="28"/>
      <w:szCs w:val="28"/>
    </w:rPr>
  </w:style>
  <w:style w:type="character" w:styleId="ListLabel593">
    <w:name w:val="ListLabel 593"/>
    <w:qFormat/>
    <w:rPr>
      <w:rFonts w:ascii="Times New Roman" w:hAnsi="Times New Roman" w:eastAsia="Times New Roman" w:cs="Times New Roman"/>
      <w:b w:val="false"/>
      <w:color w:val="000000"/>
      <w:sz w:val="26"/>
      <w:szCs w:val="26"/>
    </w:rPr>
  </w:style>
  <w:style w:type="character" w:styleId="ListLabel594">
    <w:name w:val="ListLabel 594"/>
    <w:qFormat/>
    <w:rPr>
      <w:rFonts w:eastAsia="Times New Roman" w:cs="Times New Roman"/>
      <w:color w:val="000000"/>
      <w:sz w:val="28"/>
      <w:szCs w:val="28"/>
    </w:rPr>
  </w:style>
  <w:style w:type="character" w:styleId="ListLabel595">
    <w:name w:val="ListLabel 595"/>
    <w:qFormat/>
    <w:rPr>
      <w:rFonts w:eastAsia="Times New Roman" w:cs="Times New Roman"/>
      <w:color w:val="000000"/>
      <w:sz w:val="28"/>
      <w:szCs w:val="28"/>
    </w:rPr>
  </w:style>
  <w:style w:type="character" w:styleId="ListLabel596">
    <w:name w:val="ListLabel 596"/>
    <w:qFormat/>
    <w:rPr>
      <w:rFonts w:eastAsia="Times New Roman" w:cs="Times New Roman"/>
      <w:color w:val="000000"/>
      <w:sz w:val="28"/>
      <w:szCs w:val="28"/>
    </w:rPr>
  </w:style>
  <w:style w:type="character" w:styleId="ListLabel597">
    <w:name w:val="ListLabel 597"/>
    <w:qFormat/>
    <w:rPr>
      <w:rFonts w:eastAsia="Times New Roman" w:cs="Times New Roman"/>
      <w:color w:val="000000"/>
      <w:sz w:val="28"/>
      <w:szCs w:val="28"/>
    </w:rPr>
  </w:style>
  <w:style w:type="character" w:styleId="ListLabel598">
    <w:name w:val="ListLabel 598"/>
    <w:qFormat/>
    <w:rPr>
      <w:rFonts w:eastAsia="Times New Roman" w:cs="Times New Roman"/>
      <w:color w:val="000000"/>
      <w:sz w:val="28"/>
      <w:szCs w:val="28"/>
    </w:rPr>
  </w:style>
  <w:style w:type="character" w:styleId="ListLabel599">
    <w:name w:val="ListLabel 599"/>
    <w:qFormat/>
    <w:rPr>
      <w:rFonts w:eastAsia="Times New Roman" w:cs="Times New Roman"/>
      <w:color w:val="000000"/>
      <w:sz w:val="28"/>
      <w:szCs w:val="28"/>
    </w:rPr>
  </w:style>
  <w:style w:type="character" w:styleId="ListLabel600">
    <w:name w:val="ListLabel 600"/>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601">
    <w:name w:val="ListLabel 601"/>
    <w:qFormat/>
    <w:rPr>
      <w:color w:val="000000"/>
      <w:sz w:val="26"/>
      <w:szCs w:val="26"/>
      <w:highlight w:val="white"/>
      <w:u w:val="none"/>
    </w:rPr>
  </w:style>
  <w:style w:type="character" w:styleId="ListLabel602">
    <w:name w:val="ListLabel 602"/>
    <w:qFormat/>
    <w:rPr>
      <w:color w:val="000000"/>
      <w:sz w:val="26"/>
      <w:szCs w:val="26"/>
    </w:rPr>
  </w:style>
  <w:style w:type="character" w:styleId="ListLabel603">
    <w:name w:val="ListLabel 603"/>
    <w:qFormat/>
    <w:rPr>
      <w:rFonts w:cs="Noto Sans Symbols"/>
      <w:b w:val="false"/>
      <w:sz w:val="22"/>
      <w:szCs w:val="20"/>
    </w:rPr>
  </w:style>
  <w:style w:type="character" w:styleId="ListLabel604">
    <w:name w:val="ListLabel 604"/>
    <w:qFormat/>
    <w:rPr>
      <w:rFonts w:cs="Times New Roman"/>
      <w:sz w:val="28"/>
      <w:szCs w:val="28"/>
    </w:rPr>
  </w:style>
  <w:style w:type="character" w:styleId="ListLabel605">
    <w:name w:val="ListLabel 605"/>
    <w:qFormat/>
    <w:rPr>
      <w:rFonts w:cs="Symbol"/>
    </w:rPr>
  </w:style>
  <w:style w:type="character" w:styleId="ListLabel606">
    <w:name w:val="ListLabel 606"/>
    <w:qFormat/>
    <w:rPr>
      <w:rFonts w:cs="Symbol"/>
    </w:rPr>
  </w:style>
  <w:style w:type="character" w:styleId="ListLabel607">
    <w:name w:val="ListLabel 607"/>
    <w:qFormat/>
    <w:rPr>
      <w:rFonts w:cs="Symbol"/>
    </w:rPr>
  </w:style>
  <w:style w:type="character" w:styleId="ListLabel608">
    <w:name w:val="ListLabel 608"/>
    <w:qFormat/>
    <w:rPr>
      <w:rFonts w:cs="Symbol"/>
    </w:rPr>
  </w:style>
  <w:style w:type="character" w:styleId="ListLabel609">
    <w:name w:val="ListLabel 609"/>
    <w:qFormat/>
    <w:rPr>
      <w:rFonts w:cs="Symbol"/>
    </w:rPr>
  </w:style>
  <w:style w:type="character" w:styleId="ListLabel610">
    <w:name w:val="ListLabel 610"/>
    <w:qFormat/>
    <w:rPr>
      <w:rFonts w:cs="Symbol"/>
    </w:rPr>
  </w:style>
  <w:style w:type="character" w:styleId="ListLabel611">
    <w:name w:val="ListLabel 611"/>
    <w:qFormat/>
    <w:rPr>
      <w:rFonts w:cs="Symbol"/>
    </w:rPr>
  </w:style>
  <w:style w:type="character" w:styleId="ListLabel612">
    <w:name w:val="ListLabel 612"/>
    <w:qFormat/>
    <w:rPr>
      <w:b w:val="false"/>
      <w:bCs w:val="false"/>
      <w:sz w:val="26"/>
      <w:szCs w:val="26"/>
    </w:rPr>
  </w:style>
  <w:style w:type="character" w:styleId="ListLabel613">
    <w:name w:val="ListLabel 613"/>
    <w:qFormat/>
    <w:rPr>
      <w:rFonts w:cs="Noto Sans Symbols"/>
      <w:sz w:val="20"/>
      <w:szCs w:val="20"/>
    </w:rPr>
  </w:style>
  <w:style w:type="character" w:styleId="ListLabel614">
    <w:name w:val="ListLabel 614"/>
    <w:qFormat/>
    <w:rPr>
      <w:rFonts w:cs="Noto Sans Symbols"/>
      <w:b w:val="false"/>
      <w:sz w:val="22"/>
      <w:szCs w:val="20"/>
    </w:rPr>
  </w:style>
  <w:style w:type="character" w:styleId="ListLabel615">
    <w:name w:val="ListLabel 615"/>
    <w:qFormat/>
    <w:rPr>
      <w:rFonts w:cs="Symbol"/>
    </w:rPr>
  </w:style>
  <w:style w:type="character" w:styleId="ListLabel616">
    <w:name w:val="ListLabel 616"/>
    <w:qFormat/>
    <w:rPr>
      <w:rFonts w:cs="Symbol"/>
    </w:rPr>
  </w:style>
  <w:style w:type="character" w:styleId="ListLabel617">
    <w:name w:val="ListLabel 617"/>
    <w:qFormat/>
    <w:rPr>
      <w:rFonts w:cs="Symbol"/>
    </w:rPr>
  </w:style>
  <w:style w:type="character" w:styleId="ListLabel618">
    <w:name w:val="ListLabel 618"/>
    <w:qFormat/>
    <w:rPr>
      <w:rFonts w:cs="Symbol"/>
    </w:rPr>
  </w:style>
  <w:style w:type="character" w:styleId="ListLabel619">
    <w:name w:val="ListLabel 619"/>
    <w:qFormat/>
    <w:rPr>
      <w:rFonts w:cs="Symbol"/>
    </w:rPr>
  </w:style>
  <w:style w:type="character" w:styleId="ListLabel620">
    <w:name w:val="ListLabel 620"/>
    <w:qFormat/>
    <w:rPr>
      <w:rFonts w:cs="Symbol"/>
    </w:rPr>
  </w:style>
  <w:style w:type="character" w:styleId="ListLabel621">
    <w:name w:val="ListLabel 621"/>
    <w:qFormat/>
    <w:rPr>
      <w:rFonts w:cs="Symbol"/>
    </w:rPr>
  </w:style>
  <w:style w:type="character" w:styleId="ListLabel622">
    <w:name w:val="ListLabel 622"/>
    <w:qFormat/>
    <w:rPr>
      <w:rFonts w:cs="Noto Sans Symbols"/>
      <w:sz w:val="20"/>
      <w:szCs w:val="20"/>
    </w:rPr>
  </w:style>
  <w:style w:type="character" w:styleId="ListLabel623">
    <w:name w:val="ListLabel 623"/>
    <w:qFormat/>
    <w:rPr>
      <w:rFonts w:cs="Noto Sans Symbols"/>
      <w:b w:val="false"/>
      <w:sz w:val="22"/>
      <w:szCs w:val="20"/>
    </w:rPr>
  </w:style>
  <w:style w:type="character" w:styleId="ListLabel624">
    <w:name w:val="ListLabel 624"/>
    <w:qFormat/>
    <w:rPr>
      <w:rFonts w:cs="Symbol"/>
    </w:rPr>
  </w:style>
  <w:style w:type="character" w:styleId="ListLabel625">
    <w:name w:val="ListLabel 625"/>
    <w:qFormat/>
    <w:rPr>
      <w:rFonts w:cs="Symbol"/>
    </w:rPr>
  </w:style>
  <w:style w:type="character" w:styleId="ListLabel626">
    <w:name w:val="ListLabel 626"/>
    <w:qFormat/>
    <w:rPr>
      <w:rFonts w:cs="Symbol"/>
    </w:rPr>
  </w:style>
  <w:style w:type="character" w:styleId="ListLabel627">
    <w:name w:val="ListLabel 627"/>
    <w:qFormat/>
    <w:rPr>
      <w:rFonts w:cs="Symbol"/>
    </w:rPr>
  </w:style>
  <w:style w:type="character" w:styleId="ListLabel628">
    <w:name w:val="ListLabel 628"/>
    <w:qFormat/>
    <w:rPr>
      <w:rFonts w:cs="Symbol"/>
    </w:rPr>
  </w:style>
  <w:style w:type="character" w:styleId="ListLabel629">
    <w:name w:val="ListLabel 629"/>
    <w:qFormat/>
    <w:rPr>
      <w:rFonts w:cs="Symbol"/>
    </w:rPr>
  </w:style>
  <w:style w:type="character" w:styleId="ListLabel630">
    <w:name w:val="ListLabel 630"/>
    <w:qFormat/>
    <w:rPr>
      <w:rFonts w:cs="Symbol"/>
    </w:rPr>
  </w:style>
  <w:style w:type="character" w:styleId="ListLabel631">
    <w:name w:val="ListLabel 631"/>
    <w:qFormat/>
    <w:rPr>
      <w:rFonts w:cs="Noto Sans Symbols"/>
      <w:b w:val="false"/>
      <w:sz w:val="20"/>
    </w:rPr>
  </w:style>
  <w:style w:type="character" w:styleId="ListLabel632">
    <w:name w:val="ListLabel 632"/>
    <w:qFormat/>
    <w:rPr>
      <w:rFonts w:ascii="Times New Roman" w:hAnsi="Times New Roman"/>
      <w:b w:val="false"/>
      <w:sz w:val="22"/>
      <w:szCs w:val="22"/>
    </w:rPr>
  </w:style>
  <w:style w:type="character" w:styleId="ListLabel633">
    <w:name w:val="ListLabel 633"/>
    <w:qFormat/>
    <w:rPr>
      <w:rFonts w:ascii="Times New Roman" w:hAnsi="Times New Roman"/>
      <w:b w:val="false"/>
      <w:sz w:val="22"/>
      <w:szCs w:val="20"/>
    </w:rPr>
  </w:style>
  <w:style w:type="character" w:styleId="ListLabel634">
    <w:name w:val="ListLabel 634"/>
    <w:qFormat/>
    <w:rPr>
      <w:rFonts w:cs="Symbol"/>
    </w:rPr>
  </w:style>
  <w:style w:type="character" w:styleId="ListLabel635">
    <w:name w:val="ListLabel 635"/>
    <w:qFormat/>
    <w:rPr>
      <w:rFonts w:cs="Symbol"/>
    </w:rPr>
  </w:style>
  <w:style w:type="character" w:styleId="ListLabel636">
    <w:name w:val="ListLabel 636"/>
    <w:qFormat/>
    <w:rPr>
      <w:rFonts w:cs="Symbol"/>
    </w:rPr>
  </w:style>
  <w:style w:type="character" w:styleId="ListLabel637">
    <w:name w:val="ListLabel 637"/>
    <w:qFormat/>
    <w:rPr>
      <w:rFonts w:cs="Symbol"/>
    </w:rPr>
  </w:style>
  <w:style w:type="character" w:styleId="ListLabel638">
    <w:name w:val="ListLabel 638"/>
    <w:qFormat/>
    <w:rPr>
      <w:rFonts w:cs="Symbol"/>
    </w:rPr>
  </w:style>
  <w:style w:type="character" w:styleId="ListLabel639">
    <w:name w:val="ListLabel 639"/>
    <w:qFormat/>
    <w:rPr>
      <w:rFonts w:cs="Symbol"/>
    </w:rPr>
  </w:style>
  <w:style w:type="character" w:styleId="ListLabel640">
    <w:name w:val="ListLabel 640"/>
    <w:qFormat/>
    <w:rPr>
      <w:rFonts w:cs="Symbol"/>
    </w:rPr>
  </w:style>
  <w:style w:type="character" w:styleId="ListLabel641">
    <w:name w:val="ListLabel 641"/>
    <w:qFormat/>
    <w:rPr>
      <w:rFonts w:cs="Symbol"/>
    </w:rPr>
  </w:style>
  <w:style w:type="character" w:styleId="ListLabel642">
    <w:name w:val="ListLabel 642"/>
    <w:qFormat/>
    <w:rPr>
      <w:rFonts w:eastAsia="Times New Roman" w:cs="Times New Roman"/>
      <w:color w:val="000000"/>
      <w:sz w:val="28"/>
      <w:szCs w:val="28"/>
    </w:rPr>
  </w:style>
  <w:style w:type="character" w:styleId="ListLabel643">
    <w:name w:val="ListLabel 643"/>
    <w:qFormat/>
    <w:rPr>
      <w:rFonts w:eastAsia="Times New Roman" w:cs="Times New Roman"/>
      <w:color w:val="000000"/>
      <w:sz w:val="28"/>
      <w:szCs w:val="28"/>
    </w:rPr>
  </w:style>
  <w:style w:type="character" w:styleId="ListLabel644">
    <w:name w:val="ListLabel 644"/>
    <w:qFormat/>
    <w:rPr>
      <w:rFonts w:ascii="Times New Roman" w:hAnsi="Times New Roman" w:eastAsia="Times New Roman" w:cs="Times New Roman"/>
      <w:b w:val="false"/>
      <w:color w:val="000000"/>
      <w:sz w:val="26"/>
      <w:szCs w:val="26"/>
    </w:rPr>
  </w:style>
  <w:style w:type="character" w:styleId="ListLabel645">
    <w:name w:val="ListLabel 645"/>
    <w:qFormat/>
    <w:rPr>
      <w:rFonts w:eastAsia="Times New Roman" w:cs="Times New Roman"/>
      <w:color w:val="000000"/>
      <w:sz w:val="28"/>
      <w:szCs w:val="28"/>
    </w:rPr>
  </w:style>
  <w:style w:type="character" w:styleId="ListLabel646">
    <w:name w:val="ListLabel 646"/>
    <w:qFormat/>
    <w:rPr>
      <w:rFonts w:eastAsia="Times New Roman" w:cs="Times New Roman"/>
      <w:color w:val="000000"/>
      <w:sz w:val="28"/>
      <w:szCs w:val="28"/>
    </w:rPr>
  </w:style>
  <w:style w:type="character" w:styleId="ListLabel647">
    <w:name w:val="ListLabel 647"/>
    <w:qFormat/>
    <w:rPr>
      <w:rFonts w:eastAsia="Times New Roman" w:cs="Times New Roman"/>
      <w:color w:val="000000"/>
      <w:sz w:val="28"/>
      <w:szCs w:val="28"/>
    </w:rPr>
  </w:style>
  <w:style w:type="character" w:styleId="ListLabel648">
    <w:name w:val="ListLabel 648"/>
    <w:qFormat/>
    <w:rPr>
      <w:rFonts w:eastAsia="Times New Roman" w:cs="Times New Roman"/>
      <w:color w:val="000000"/>
      <w:sz w:val="28"/>
      <w:szCs w:val="28"/>
    </w:rPr>
  </w:style>
  <w:style w:type="character" w:styleId="ListLabel649">
    <w:name w:val="ListLabel 649"/>
    <w:qFormat/>
    <w:rPr>
      <w:rFonts w:eastAsia="Times New Roman" w:cs="Times New Roman"/>
      <w:color w:val="000000"/>
      <w:sz w:val="28"/>
      <w:szCs w:val="28"/>
    </w:rPr>
  </w:style>
  <w:style w:type="character" w:styleId="ListLabel650">
    <w:name w:val="ListLabel 650"/>
    <w:qFormat/>
    <w:rPr>
      <w:rFonts w:eastAsia="Times New Roman" w:cs="Times New Roman"/>
      <w:color w:val="000000"/>
      <w:sz w:val="28"/>
      <w:szCs w:val="28"/>
    </w:rPr>
  </w:style>
  <w:style w:type="character" w:styleId="ListLabel651">
    <w:name w:val="ListLabel 651"/>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652">
    <w:name w:val="ListLabel 652"/>
    <w:qFormat/>
    <w:rPr>
      <w:color w:val="000000"/>
      <w:sz w:val="26"/>
      <w:szCs w:val="26"/>
      <w:highlight w:val="white"/>
      <w:u w:val="none"/>
    </w:rPr>
  </w:style>
  <w:style w:type="character" w:styleId="ListLabel653">
    <w:name w:val="ListLabel 653"/>
    <w:qFormat/>
    <w:rPr>
      <w:color w:val="000000"/>
      <w:sz w:val="26"/>
      <w:szCs w:val="26"/>
    </w:rPr>
  </w:style>
  <w:style w:type="character" w:styleId="ListLabel654">
    <w:name w:val="ListLabel 654"/>
    <w:qFormat/>
    <w:rPr>
      <w:rFonts w:cs="Noto Sans Symbols"/>
      <w:b w:val="false"/>
      <w:sz w:val="22"/>
      <w:szCs w:val="20"/>
    </w:rPr>
  </w:style>
  <w:style w:type="character" w:styleId="ListLabel655">
    <w:name w:val="ListLabel 655"/>
    <w:qFormat/>
    <w:rPr>
      <w:rFonts w:cs="Times New Roman"/>
      <w:sz w:val="28"/>
      <w:szCs w:val="28"/>
    </w:rPr>
  </w:style>
  <w:style w:type="character" w:styleId="ListLabel656">
    <w:name w:val="ListLabel 656"/>
    <w:qFormat/>
    <w:rPr>
      <w:rFonts w:cs="Symbol"/>
    </w:rPr>
  </w:style>
  <w:style w:type="character" w:styleId="ListLabel657">
    <w:name w:val="ListLabel 657"/>
    <w:qFormat/>
    <w:rPr>
      <w:rFonts w:cs="Symbol"/>
    </w:rPr>
  </w:style>
  <w:style w:type="character" w:styleId="ListLabel658">
    <w:name w:val="ListLabel 658"/>
    <w:qFormat/>
    <w:rPr>
      <w:rFonts w:cs="Symbol"/>
    </w:rPr>
  </w:style>
  <w:style w:type="character" w:styleId="ListLabel659">
    <w:name w:val="ListLabel 659"/>
    <w:qFormat/>
    <w:rPr>
      <w:rFonts w:cs="Symbol"/>
    </w:rPr>
  </w:style>
  <w:style w:type="character" w:styleId="ListLabel660">
    <w:name w:val="ListLabel 660"/>
    <w:qFormat/>
    <w:rPr>
      <w:rFonts w:cs="Symbol"/>
    </w:rPr>
  </w:style>
  <w:style w:type="character" w:styleId="ListLabel661">
    <w:name w:val="ListLabel 661"/>
    <w:qFormat/>
    <w:rPr>
      <w:rFonts w:cs="Symbol"/>
    </w:rPr>
  </w:style>
  <w:style w:type="character" w:styleId="ListLabel662">
    <w:name w:val="ListLabel 662"/>
    <w:qFormat/>
    <w:rPr>
      <w:rFonts w:cs="Symbol"/>
    </w:rPr>
  </w:style>
  <w:style w:type="character" w:styleId="ListLabel663">
    <w:name w:val="ListLabel 663"/>
    <w:qFormat/>
    <w:rPr>
      <w:b w:val="false"/>
      <w:bCs w:val="false"/>
      <w:sz w:val="26"/>
      <w:szCs w:val="26"/>
    </w:rPr>
  </w:style>
  <w:style w:type="character" w:styleId="ListLabel664">
    <w:name w:val="ListLabel 664"/>
    <w:qFormat/>
    <w:rPr>
      <w:rFonts w:cs="Noto Sans Symbols"/>
      <w:sz w:val="20"/>
      <w:szCs w:val="20"/>
    </w:rPr>
  </w:style>
  <w:style w:type="character" w:styleId="ListLabel665">
    <w:name w:val="ListLabel 665"/>
    <w:qFormat/>
    <w:rPr>
      <w:rFonts w:cs="Noto Sans Symbols"/>
      <w:b w:val="false"/>
      <w:sz w:val="22"/>
      <w:szCs w:val="20"/>
    </w:rPr>
  </w:style>
  <w:style w:type="character" w:styleId="ListLabel666">
    <w:name w:val="ListLabel 666"/>
    <w:qFormat/>
    <w:rPr>
      <w:rFonts w:cs="Symbol"/>
    </w:rPr>
  </w:style>
  <w:style w:type="character" w:styleId="ListLabel667">
    <w:name w:val="ListLabel 667"/>
    <w:qFormat/>
    <w:rPr>
      <w:rFonts w:cs="Symbol"/>
    </w:rPr>
  </w:style>
  <w:style w:type="character" w:styleId="ListLabel668">
    <w:name w:val="ListLabel 668"/>
    <w:qFormat/>
    <w:rPr>
      <w:rFonts w:cs="Symbol"/>
    </w:rPr>
  </w:style>
  <w:style w:type="character" w:styleId="ListLabel669">
    <w:name w:val="ListLabel 669"/>
    <w:qFormat/>
    <w:rPr>
      <w:rFonts w:cs="Symbol"/>
    </w:rPr>
  </w:style>
  <w:style w:type="character" w:styleId="ListLabel670">
    <w:name w:val="ListLabel 670"/>
    <w:qFormat/>
    <w:rPr>
      <w:rFonts w:cs="Symbol"/>
    </w:rPr>
  </w:style>
  <w:style w:type="character" w:styleId="ListLabel671">
    <w:name w:val="ListLabel 671"/>
    <w:qFormat/>
    <w:rPr>
      <w:rFonts w:cs="Symbol"/>
    </w:rPr>
  </w:style>
  <w:style w:type="character" w:styleId="ListLabel672">
    <w:name w:val="ListLabel 672"/>
    <w:qFormat/>
    <w:rPr>
      <w:rFonts w:cs="Symbol"/>
    </w:rPr>
  </w:style>
  <w:style w:type="character" w:styleId="ListLabel673">
    <w:name w:val="ListLabel 673"/>
    <w:qFormat/>
    <w:rPr>
      <w:rFonts w:cs="Noto Sans Symbols"/>
      <w:sz w:val="20"/>
      <w:szCs w:val="20"/>
    </w:rPr>
  </w:style>
  <w:style w:type="character" w:styleId="ListLabel674">
    <w:name w:val="ListLabel 674"/>
    <w:qFormat/>
    <w:rPr>
      <w:rFonts w:cs="Noto Sans Symbols"/>
      <w:b w:val="false"/>
      <w:sz w:val="22"/>
      <w:szCs w:val="20"/>
    </w:rPr>
  </w:style>
  <w:style w:type="character" w:styleId="ListLabel675">
    <w:name w:val="ListLabel 675"/>
    <w:qFormat/>
    <w:rPr>
      <w:rFonts w:cs="Symbol"/>
    </w:rPr>
  </w:style>
  <w:style w:type="character" w:styleId="ListLabel676">
    <w:name w:val="ListLabel 676"/>
    <w:qFormat/>
    <w:rPr>
      <w:rFonts w:cs="Symbol"/>
    </w:rPr>
  </w:style>
  <w:style w:type="character" w:styleId="ListLabel677">
    <w:name w:val="ListLabel 677"/>
    <w:qFormat/>
    <w:rPr>
      <w:rFonts w:cs="Symbol"/>
    </w:rPr>
  </w:style>
  <w:style w:type="character" w:styleId="ListLabel678">
    <w:name w:val="ListLabel 678"/>
    <w:qFormat/>
    <w:rPr>
      <w:rFonts w:cs="Symbol"/>
    </w:rPr>
  </w:style>
  <w:style w:type="character" w:styleId="ListLabel679">
    <w:name w:val="ListLabel 679"/>
    <w:qFormat/>
    <w:rPr>
      <w:rFonts w:cs="Symbol"/>
    </w:rPr>
  </w:style>
  <w:style w:type="character" w:styleId="ListLabel680">
    <w:name w:val="ListLabel 680"/>
    <w:qFormat/>
    <w:rPr>
      <w:rFonts w:cs="Symbol"/>
    </w:rPr>
  </w:style>
  <w:style w:type="character" w:styleId="ListLabel681">
    <w:name w:val="ListLabel 681"/>
    <w:qFormat/>
    <w:rPr>
      <w:rFonts w:cs="Symbol"/>
    </w:rPr>
  </w:style>
  <w:style w:type="character" w:styleId="ListLabel682">
    <w:name w:val="ListLabel 682"/>
    <w:qFormat/>
    <w:rPr>
      <w:rFonts w:cs="Noto Sans Symbols"/>
      <w:b w:val="false"/>
      <w:sz w:val="20"/>
    </w:rPr>
  </w:style>
  <w:style w:type="character" w:styleId="ListLabel683">
    <w:name w:val="ListLabel 683"/>
    <w:qFormat/>
    <w:rPr>
      <w:rFonts w:ascii="Times New Roman" w:hAnsi="Times New Roman"/>
      <w:b w:val="false"/>
      <w:sz w:val="22"/>
      <w:szCs w:val="22"/>
    </w:rPr>
  </w:style>
  <w:style w:type="character" w:styleId="ListLabel684">
    <w:name w:val="ListLabel 684"/>
    <w:qFormat/>
    <w:rPr>
      <w:rFonts w:ascii="Times New Roman" w:hAnsi="Times New Roman"/>
      <w:b w:val="false"/>
      <w:sz w:val="22"/>
      <w:szCs w:val="20"/>
    </w:rPr>
  </w:style>
  <w:style w:type="character" w:styleId="ListLabel685">
    <w:name w:val="ListLabel 685"/>
    <w:qFormat/>
    <w:rPr>
      <w:rFonts w:cs="Symbol"/>
    </w:rPr>
  </w:style>
  <w:style w:type="character" w:styleId="ListLabel686">
    <w:name w:val="ListLabel 686"/>
    <w:qFormat/>
    <w:rPr>
      <w:rFonts w:cs="Symbol"/>
    </w:rPr>
  </w:style>
  <w:style w:type="character" w:styleId="ListLabel687">
    <w:name w:val="ListLabel 687"/>
    <w:qFormat/>
    <w:rPr>
      <w:rFonts w:cs="Symbol"/>
    </w:rPr>
  </w:style>
  <w:style w:type="character" w:styleId="ListLabel688">
    <w:name w:val="ListLabel 688"/>
    <w:qFormat/>
    <w:rPr>
      <w:rFonts w:cs="Symbol"/>
    </w:rPr>
  </w:style>
  <w:style w:type="character" w:styleId="ListLabel689">
    <w:name w:val="ListLabel 689"/>
    <w:qFormat/>
    <w:rPr>
      <w:rFonts w:cs="Symbol"/>
    </w:rPr>
  </w:style>
  <w:style w:type="character" w:styleId="ListLabel690">
    <w:name w:val="ListLabel 690"/>
    <w:qFormat/>
    <w:rPr>
      <w:rFonts w:cs="Symbol"/>
    </w:rPr>
  </w:style>
  <w:style w:type="character" w:styleId="ListLabel691">
    <w:name w:val="ListLabel 691"/>
    <w:qFormat/>
    <w:rPr>
      <w:rFonts w:cs="Symbol"/>
    </w:rPr>
  </w:style>
  <w:style w:type="character" w:styleId="ListLabel692">
    <w:name w:val="ListLabel 692"/>
    <w:qFormat/>
    <w:rPr>
      <w:rFonts w:cs="Symbol"/>
    </w:rPr>
  </w:style>
  <w:style w:type="character" w:styleId="ListLabel693">
    <w:name w:val="ListLabel 693"/>
    <w:qFormat/>
    <w:rPr>
      <w:rFonts w:eastAsia="Times New Roman" w:cs="Times New Roman"/>
      <w:color w:val="000000"/>
      <w:sz w:val="28"/>
      <w:szCs w:val="28"/>
    </w:rPr>
  </w:style>
  <w:style w:type="character" w:styleId="ListLabel694">
    <w:name w:val="ListLabel 694"/>
    <w:qFormat/>
    <w:rPr>
      <w:rFonts w:eastAsia="Times New Roman" w:cs="Times New Roman"/>
      <w:color w:val="000000"/>
      <w:sz w:val="28"/>
      <w:szCs w:val="28"/>
    </w:rPr>
  </w:style>
  <w:style w:type="character" w:styleId="ListLabel695">
    <w:name w:val="ListLabel 695"/>
    <w:qFormat/>
    <w:rPr>
      <w:rFonts w:ascii="Times New Roman" w:hAnsi="Times New Roman" w:eastAsia="Times New Roman" w:cs="Times New Roman"/>
      <w:b w:val="false"/>
      <w:color w:val="000000"/>
      <w:sz w:val="26"/>
      <w:szCs w:val="26"/>
    </w:rPr>
  </w:style>
  <w:style w:type="character" w:styleId="ListLabel696">
    <w:name w:val="ListLabel 696"/>
    <w:qFormat/>
    <w:rPr>
      <w:rFonts w:eastAsia="Times New Roman" w:cs="Times New Roman"/>
      <w:color w:val="000000"/>
      <w:sz w:val="28"/>
      <w:szCs w:val="28"/>
    </w:rPr>
  </w:style>
  <w:style w:type="character" w:styleId="ListLabel697">
    <w:name w:val="ListLabel 697"/>
    <w:qFormat/>
    <w:rPr>
      <w:rFonts w:eastAsia="Times New Roman" w:cs="Times New Roman"/>
      <w:color w:val="000000"/>
      <w:sz w:val="28"/>
      <w:szCs w:val="28"/>
    </w:rPr>
  </w:style>
  <w:style w:type="character" w:styleId="ListLabel698">
    <w:name w:val="ListLabel 698"/>
    <w:qFormat/>
    <w:rPr>
      <w:rFonts w:eastAsia="Times New Roman" w:cs="Times New Roman"/>
      <w:color w:val="000000"/>
      <w:sz w:val="28"/>
      <w:szCs w:val="28"/>
    </w:rPr>
  </w:style>
  <w:style w:type="character" w:styleId="ListLabel699">
    <w:name w:val="ListLabel 699"/>
    <w:qFormat/>
    <w:rPr>
      <w:rFonts w:eastAsia="Times New Roman" w:cs="Times New Roman"/>
      <w:color w:val="000000"/>
      <w:sz w:val="28"/>
      <w:szCs w:val="28"/>
    </w:rPr>
  </w:style>
  <w:style w:type="character" w:styleId="ListLabel700">
    <w:name w:val="ListLabel 700"/>
    <w:qFormat/>
    <w:rPr>
      <w:rFonts w:eastAsia="Times New Roman" w:cs="Times New Roman"/>
      <w:color w:val="000000"/>
      <w:sz w:val="28"/>
      <w:szCs w:val="28"/>
    </w:rPr>
  </w:style>
  <w:style w:type="character" w:styleId="ListLabel701">
    <w:name w:val="ListLabel 701"/>
    <w:qFormat/>
    <w:rPr>
      <w:rFonts w:eastAsia="Times New Roman" w:cs="Times New Roman"/>
      <w:color w:val="000000"/>
      <w:sz w:val="28"/>
      <w:szCs w:val="28"/>
    </w:rPr>
  </w:style>
  <w:style w:type="character" w:styleId="ListLabel702">
    <w:name w:val="ListLabel 702"/>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703">
    <w:name w:val="ListLabel 703"/>
    <w:qFormat/>
    <w:rPr>
      <w:color w:val="000000"/>
      <w:sz w:val="26"/>
      <w:szCs w:val="26"/>
      <w:highlight w:val="white"/>
      <w:u w:val="none"/>
    </w:rPr>
  </w:style>
  <w:style w:type="character" w:styleId="ListLabel704">
    <w:name w:val="ListLabel 704"/>
    <w:qFormat/>
    <w:rPr>
      <w:color w:val="000000"/>
      <w:sz w:val="26"/>
      <w:szCs w:val="26"/>
    </w:rPr>
  </w:style>
  <w:style w:type="character" w:styleId="ListLabel705">
    <w:name w:val="ListLabel 705"/>
    <w:qFormat/>
    <w:rPr>
      <w:rFonts w:cs="Noto Sans Symbols"/>
      <w:b w:val="false"/>
      <w:sz w:val="22"/>
      <w:szCs w:val="20"/>
    </w:rPr>
  </w:style>
  <w:style w:type="character" w:styleId="ListLabel706">
    <w:name w:val="ListLabel 706"/>
    <w:qFormat/>
    <w:rPr>
      <w:rFonts w:cs="Times New Roman"/>
      <w:sz w:val="28"/>
      <w:szCs w:val="28"/>
    </w:rPr>
  </w:style>
  <w:style w:type="character" w:styleId="ListLabel707">
    <w:name w:val="ListLabel 707"/>
    <w:qFormat/>
    <w:rPr>
      <w:rFonts w:cs="Symbol"/>
    </w:rPr>
  </w:style>
  <w:style w:type="character" w:styleId="ListLabel708">
    <w:name w:val="ListLabel 708"/>
    <w:qFormat/>
    <w:rPr>
      <w:rFonts w:cs="Symbol"/>
    </w:rPr>
  </w:style>
  <w:style w:type="character" w:styleId="ListLabel709">
    <w:name w:val="ListLabel 709"/>
    <w:qFormat/>
    <w:rPr>
      <w:rFonts w:cs="Symbol"/>
    </w:rPr>
  </w:style>
  <w:style w:type="character" w:styleId="ListLabel710">
    <w:name w:val="ListLabel 710"/>
    <w:qFormat/>
    <w:rPr>
      <w:rFonts w:cs="Symbol"/>
    </w:rPr>
  </w:style>
  <w:style w:type="character" w:styleId="ListLabel711">
    <w:name w:val="ListLabel 711"/>
    <w:qFormat/>
    <w:rPr>
      <w:rFonts w:cs="Symbol"/>
    </w:rPr>
  </w:style>
  <w:style w:type="character" w:styleId="ListLabel712">
    <w:name w:val="ListLabel 712"/>
    <w:qFormat/>
    <w:rPr>
      <w:rFonts w:cs="Symbol"/>
    </w:rPr>
  </w:style>
  <w:style w:type="character" w:styleId="ListLabel713">
    <w:name w:val="ListLabel 713"/>
    <w:qFormat/>
    <w:rPr>
      <w:rFonts w:cs="Symbol"/>
    </w:rPr>
  </w:style>
  <w:style w:type="character" w:styleId="ListLabel714">
    <w:name w:val="ListLabel 714"/>
    <w:qFormat/>
    <w:rPr>
      <w:b w:val="false"/>
      <w:bCs w:val="false"/>
      <w:sz w:val="26"/>
      <w:szCs w:val="26"/>
    </w:rPr>
  </w:style>
  <w:style w:type="character" w:styleId="ListLabel715">
    <w:name w:val="ListLabel 715"/>
    <w:qFormat/>
    <w:rPr>
      <w:rFonts w:cs="Noto Sans Symbols"/>
      <w:sz w:val="20"/>
      <w:szCs w:val="20"/>
    </w:rPr>
  </w:style>
  <w:style w:type="character" w:styleId="ListLabel716">
    <w:name w:val="ListLabel 716"/>
    <w:qFormat/>
    <w:rPr>
      <w:rFonts w:cs="Noto Sans Symbols"/>
      <w:b w:val="false"/>
      <w:sz w:val="22"/>
      <w:szCs w:val="20"/>
    </w:rPr>
  </w:style>
  <w:style w:type="character" w:styleId="ListLabel717">
    <w:name w:val="ListLabel 717"/>
    <w:qFormat/>
    <w:rPr>
      <w:rFonts w:cs="Symbol"/>
    </w:rPr>
  </w:style>
  <w:style w:type="character" w:styleId="ListLabel718">
    <w:name w:val="ListLabel 718"/>
    <w:qFormat/>
    <w:rPr>
      <w:rFonts w:cs="Symbol"/>
    </w:rPr>
  </w:style>
  <w:style w:type="character" w:styleId="ListLabel719">
    <w:name w:val="ListLabel 719"/>
    <w:qFormat/>
    <w:rPr>
      <w:rFonts w:cs="Symbol"/>
    </w:rPr>
  </w:style>
  <w:style w:type="character" w:styleId="ListLabel720">
    <w:name w:val="ListLabel 720"/>
    <w:qFormat/>
    <w:rPr>
      <w:rFonts w:cs="Symbol"/>
    </w:rPr>
  </w:style>
  <w:style w:type="character" w:styleId="ListLabel721">
    <w:name w:val="ListLabel 721"/>
    <w:qFormat/>
    <w:rPr>
      <w:rFonts w:cs="Symbol"/>
    </w:rPr>
  </w:style>
  <w:style w:type="character" w:styleId="ListLabel722">
    <w:name w:val="ListLabel 722"/>
    <w:qFormat/>
    <w:rPr>
      <w:rFonts w:cs="Symbol"/>
    </w:rPr>
  </w:style>
  <w:style w:type="character" w:styleId="ListLabel723">
    <w:name w:val="ListLabel 723"/>
    <w:qFormat/>
    <w:rPr>
      <w:rFonts w:cs="Symbol"/>
    </w:rPr>
  </w:style>
  <w:style w:type="character" w:styleId="ListLabel724">
    <w:name w:val="ListLabel 724"/>
    <w:qFormat/>
    <w:rPr>
      <w:rFonts w:cs="Noto Sans Symbols"/>
      <w:sz w:val="20"/>
      <w:szCs w:val="20"/>
    </w:rPr>
  </w:style>
  <w:style w:type="character" w:styleId="ListLabel725">
    <w:name w:val="ListLabel 725"/>
    <w:qFormat/>
    <w:rPr>
      <w:rFonts w:cs="Noto Sans Symbols"/>
      <w:b w:val="false"/>
      <w:sz w:val="22"/>
      <w:szCs w:val="20"/>
    </w:rPr>
  </w:style>
  <w:style w:type="character" w:styleId="ListLabel726">
    <w:name w:val="ListLabel 726"/>
    <w:qFormat/>
    <w:rPr>
      <w:rFonts w:cs="Symbol"/>
    </w:rPr>
  </w:style>
  <w:style w:type="character" w:styleId="ListLabel727">
    <w:name w:val="ListLabel 727"/>
    <w:qFormat/>
    <w:rPr>
      <w:rFonts w:cs="Symbol"/>
    </w:rPr>
  </w:style>
  <w:style w:type="character" w:styleId="ListLabel728">
    <w:name w:val="ListLabel 728"/>
    <w:qFormat/>
    <w:rPr>
      <w:rFonts w:cs="Symbol"/>
    </w:rPr>
  </w:style>
  <w:style w:type="character" w:styleId="ListLabel729">
    <w:name w:val="ListLabel 729"/>
    <w:qFormat/>
    <w:rPr>
      <w:rFonts w:cs="Symbol"/>
    </w:rPr>
  </w:style>
  <w:style w:type="character" w:styleId="ListLabel730">
    <w:name w:val="ListLabel 730"/>
    <w:qFormat/>
    <w:rPr>
      <w:rFonts w:cs="Symbol"/>
    </w:rPr>
  </w:style>
  <w:style w:type="character" w:styleId="ListLabel731">
    <w:name w:val="ListLabel 731"/>
    <w:qFormat/>
    <w:rPr>
      <w:rFonts w:cs="Symbol"/>
    </w:rPr>
  </w:style>
  <w:style w:type="character" w:styleId="ListLabel732">
    <w:name w:val="ListLabel 732"/>
    <w:qFormat/>
    <w:rPr>
      <w:rFonts w:cs="Symbol"/>
    </w:rPr>
  </w:style>
  <w:style w:type="character" w:styleId="ListLabel733">
    <w:name w:val="ListLabel 733"/>
    <w:qFormat/>
    <w:rPr>
      <w:rFonts w:cs="Noto Sans Symbols"/>
      <w:b w:val="false"/>
      <w:sz w:val="20"/>
    </w:rPr>
  </w:style>
  <w:style w:type="character" w:styleId="ListLabel734">
    <w:name w:val="ListLabel 734"/>
    <w:qFormat/>
    <w:rPr>
      <w:rFonts w:ascii="Times New Roman" w:hAnsi="Times New Roman"/>
      <w:b w:val="false"/>
      <w:sz w:val="22"/>
      <w:szCs w:val="22"/>
    </w:rPr>
  </w:style>
  <w:style w:type="character" w:styleId="ListLabel735">
    <w:name w:val="ListLabel 735"/>
    <w:qFormat/>
    <w:rPr>
      <w:rFonts w:ascii="Times New Roman" w:hAnsi="Times New Roman"/>
      <w:b w:val="false"/>
      <w:sz w:val="22"/>
      <w:szCs w:val="20"/>
    </w:rPr>
  </w:style>
  <w:style w:type="character" w:styleId="ListLabel736">
    <w:name w:val="ListLabel 736"/>
    <w:qFormat/>
    <w:rPr>
      <w:rFonts w:cs="Symbol"/>
    </w:rPr>
  </w:style>
  <w:style w:type="character" w:styleId="ListLabel737">
    <w:name w:val="ListLabel 737"/>
    <w:qFormat/>
    <w:rPr>
      <w:rFonts w:cs="Symbol"/>
    </w:rPr>
  </w:style>
  <w:style w:type="character" w:styleId="ListLabel738">
    <w:name w:val="ListLabel 738"/>
    <w:qFormat/>
    <w:rPr>
      <w:rFonts w:cs="Symbol"/>
    </w:rPr>
  </w:style>
  <w:style w:type="character" w:styleId="ListLabel739">
    <w:name w:val="ListLabel 739"/>
    <w:qFormat/>
    <w:rPr>
      <w:rFonts w:cs="Symbol"/>
    </w:rPr>
  </w:style>
  <w:style w:type="character" w:styleId="ListLabel740">
    <w:name w:val="ListLabel 740"/>
    <w:qFormat/>
    <w:rPr>
      <w:rFonts w:cs="Symbol"/>
    </w:rPr>
  </w:style>
  <w:style w:type="character" w:styleId="ListLabel741">
    <w:name w:val="ListLabel 741"/>
    <w:qFormat/>
    <w:rPr>
      <w:rFonts w:cs="Symbol"/>
    </w:rPr>
  </w:style>
  <w:style w:type="character" w:styleId="ListLabel742">
    <w:name w:val="ListLabel 742"/>
    <w:qFormat/>
    <w:rPr>
      <w:rFonts w:cs="Symbol"/>
    </w:rPr>
  </w:style>
  <w:style w:type="character" w:styleId="ListLabel743">
    <w:name w:val="ListLabel 743"/>
    <w:qFormat/>
    <w:rPr>
      <w:rFonts w:cs="Symbol"/>
    </w:rPr>
  </w:style>
  <w:style w:type="character" w:styleId="ListLabel744">
    <w:name w:val="ListLabel 744"/>
    <w:qFormat/>
    <w:rPr>
      <w:rFonts w:eastAsia="Times New Roman" w:cs="Times New Roman"/>
      <w:color w:val="000000"/>
      <w:sz w:val="28"/>
      <w:szCs w:val="28"/>
    </w:rPr>
  </w:style>
  <w:style w:type="character" w:styleId="ListLabel745">
    <w:name w:val="ListLabel 745"/>
    <w:qFormat/>
    <w:rPr>
      <w:rFonts w:eastAsia="Times New Roman" w:cs="Times New Roman"/>
      <w:color w:val="000000"/>
      <w:sz w:val="28"/>
      <w:szCs w:val="28"/>
    </w:rPr>
  </w:style>
  <w:style w:type="character" w:styleId="ListLabel746">
    <w:name w:val="ListLabel 746"/>
    <w:qFormat/>
    <w:rPr>
      <w:rFonts w:ascii="Times New Roman" w:hAnsi="Times New Roman" w:eastAsia="Times New Roman" w:cs="Times New Roman"/>
      <w:b w:val="false"/>
      <w:color w:val="000000"/>
      <w:sz w:val="26"/>
      <w:szCs w:val="26"/>
    </w:rPr>
  </w:style>
  <w:style w:type="character" w:styleId="ListLabel747">
    <w:name w:val="ListLabel 747"/>
    <w:qFormat/>
    <w:rPr>
      <w:rFonts w:eastAsia="Times New Roman" w:cs="Times New Roman"/>
      <w:color w:val="000000"/>
      <w:sz w:val="28"/>
      <w:szCs w:val="28"/>
    </w:rPr>
  </w:style>
  <w:style w:type="character" w:styleId="ListLabel748">
    <w:name w:val="ListLabel 748"/>
    <w:qFormat/>
    <w:rPr>
      <w:rFonts w:eastAsia="Times New Roman" w:cs="Times New Roman"/>
      <w:color w:val="000000"/>
      <w:sz w:val="28"/>
      <w:szCs w:val="28"/>
    </w:rPr>
  </w:style>
  <w:style w:type="character" w:styleId="ListLabel749">
    <w:name w:val="ListLabel 749"/>
    <w:qFormat/>
    <w:rPr>
      <w:rFonts w:eastAsia="Times New Roman" w:cs="Times New Roman"/>
      <w:color w:val="000000"/>
      <w:sz w:val="28"/>
      <w:szCs w:val="28"/>
    </w:rPr>
  </w:style>
  <w:style w:type="character" w:styleId="ListLabel750">
    <w:name w:val="ListLabel 750"/>
    <w:qFormat/>
    <w:rPr>
      <w:rFonts w:eastAsia="Times New Roman" w:cs="Times New Roman"/>
      <w:color w:val="000000"/>
      <w:sz w:val="28"/>
      <w:szCs w:val="28"/>
    </w:rPr>
  </w:style>
  <w:style w:type="character" w:styleId="ListLabel751">
    <w:name w:val="ListLabel 751"/>
    <w:qFormat/>
    <w:rPr>
      <w:rFonts w:eastAsia="Times New Roman" w:cs="Times New Roman"/>
      <w:color w:val="000000"/>
      <w:sz w:val="28"/>
      <w:szCs w:val="28"/>
    </w:rPr>
  </w:style>
  <w:style w:type="character" w:styleId="ListLabel752">
    <w:name w:val="ListLabel 752"/>
    <w:qFormat/>
    <w:rPr>
      <w:rFonts w:eastAsia="Times New Roman" w:cs="Times New Roman"/>
      <w:color w:val="000000"/>
      <w:sz w:val="28"/>
      <w:szCs w:val="28"/>
    </w:rPr>
  </w:style>
  <w:style w:type="character" w:styleId="ListLabel753">
    <w:name w:val="ListLabel 753"/>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754">
    <w:name w:val="ListLabel 754"/>
    <w:qFormat/>
    <w:rPr>
      <w:color w:val="000000"/>
      <w:sz w:val="26"/>
      <w:szCs w:val="26"/>
      <w:highlight w:val="white"/>
      <w:u w:val="none"/>
    </w:rPr>
  </w:style>
  <w:style w:type="character" w:styleId="ListLabel755">
    <w:name w:val="ListLabel 755"/>
    <w:qFormat/>
    <w:rPr>
      <w:color w:val="000000"/>
      <w:sz w:val="26"/>
      <w:szCs w:val="26"/>
    </w:rPr>
  </w:style>
  <w:style w:type="character" w:styleId="ListLabel756">
    <w:name w:val="ListLabel 756"/>
    <w:qFormat/>
    <w:rPr>
      <w:rFonts w:cs="Noto Sans Symbols"/>
      <w:b w:val="false"/>
      <w:sz w:val="22"/>
      <w:szCs w:val="20"/>
    </w:rPr>
  </w:style>
  <w:style w:type="character" w:styleId="ListLabel757">
    <w:name w:val="ListLabel 757"/>
    <w:qFormat/>
    <w:rPr>
      <w:rFonts w:cs="Times New Roman"/>
      <w:sz w:val="28"/>
      <w:szCs w:val="28"/>
    </w:rPr>
  </w:style>
  <w:style w:type="character" w:styleId="ListLabel758">
    <w:name w:val="ListLabel 758"/>
    <w:qFormat/>
    <w:rPr>
      <w:rFonts w:cs="Symbol"/>
    </w:rPr>
  </w:style>
  <w:style w:type="character" w:styleId="ListLabel759">
    <w:name w:val="ListLabel 759"/>
    <w:qFormat/>
    <w:rPr>
      <w:rFonts w:cs="Symbol"/>
    </w:rPr>
  </w:style>
  <w:style w:type="character" w:styleId="ListLabel760">
    <w:name w:val="ListLabel 760"/>
    <w:qFormat/>
    <w:rPr>
      <w:rFonts w:cs="Symbol"/>
    </w:rPr>
  </w:style>
  <w:style w:type="character" w:styleId="ListLabel761">
    <w:name w:val="ListLabel 761"/>
    <w:qFormat/>
    <w:rPr>
      <w:rFonts w:cs="Symbol"/>
    </w:rPr>
  </w:style>
  <w:style w:type="character" w:styleId="ListLabel762">
    <w:name w:val="ListLabel 762"/>
    <w:qFormat/>
    <w:rPr>
      <w:rFonts w:cs="Symbol"/>
    </w:rPr>
  </w:style>
  <w:style w:type="character" w:styleId="ListLabel763">
    <w:name w:val="ListLabel 763"/>
    <w:qFormat/>
    <w:rPr>
      <w:rFonts w:cs="Symbol"/>
    </w:rPr>
  </w:style>
  <w:style w:type="character" w:styleId="ListLabel764">
    <w:name w:val="ListLabel 764"/>
    <w:qFormat/>
    <w:rPr>
      <w:rFonts w:cs="Symbol"/>
    </w:rPr>
  </w:style>
  <w:style w:type="character" w:styleId="ListLabel765">
    <w:name w:val="ListLabel 765"/>
    <w:qFormat/>
    <w:rPr>
      <w:b w:val="false"/>
      <w:bCs w:val="false"/>
      <w:sz w:val="26"/>
      <w:szCs w:val="26"/>
    </w:rPr>
  </w:style>
  <w:style w:type="character" w:styleId="ListLabel766">
    <w:name w:val="ListLabel 766"/>
    <w:qFormat/>
    <w:rPr>
      <w:rFonts w:cs="Noto Sans Symbols"/>
      <w:sz w:val="20"/>
      <w:szCs w:val="20"/>
    </w:rPr>
  </w:style>
  <w:style w:type="character" w:styleId="ListLabel767">
    <w:name w:val="ListLabel 767"/>
    <w:qFormat/>
    <w:rPr>
      <w:rFonts w:cs="Noto Sans Symbols"/>
      <w:b w:val="false"/>
      <w:sz w:val="22"/>
      <w:szCs w:val="20"/>
    </w:rPr>
  </w:style>
  <w:style w:type="character" w:styleId="ListLabel768">
    <w:name w:val="ListLabel 768"/>
    <w:qFormat/>
    <w:rPr>
      <w:rFonts w:cs="Symbol"/>
    </w:rPr>
  </w:style>
  <w:style w:type="character" w:styleId="ListLabel769">
    <w:name w:val="ListLabel 769"/>
    <w:qFormat/>
    <w:rPr>
      <w:rFonts w:cs="Symbol"/>
    </w:rPr>
  </w:style>
  <w:style w:type="character" w:styleId="ListLabel770">
    <w:name w:val="ListLabel 770"/>
    <w:qFormat/>
    <w:rPr>
      <w:rFonts w:cs="Symbol"/>
    </w:rPr>
  </w:style>
  <w:style w:type="character" w:styleId="ListLabel771">
    <w:name w:val="ListLabel 771"/>
    <w:qFormat/>
    <w:rPr>
      <w:rFonts w:cs="Symbol"/>
    </w:rPr>
  </w:style>
  <w:style w:type="character" w:styleId="ListLabel772">
    <w:name w:val="ListLabel 772"/>
    <w:qFormat/>
    <w:rPr>
      <w:rFonts w:cs="Symbol"/>
    </w:rPr>
  </w:style>
  <w:style w:type="character" w:styleId="ListLabel773">
    <w:name w:val="ListLabel 773"/>
    <w:qFormat/>
    <w:rPr>
      <w:rFonts w:cs="Symbol"/>
    </w:rPr>
  </w:style>
  <w:style w:type="character" w:styleId="ListLabel774">
    <w:name w:val="ListLabel 774"/>
    <w:qFormat/>
    <w:rPr>
      <w:rFonts w:cs="Symbol"/>
    </w:rPr>
  </w:style>
  <w:style w:type="character" w:styleId="ListLabel775">
    <w:name w:val="ListLabel 775"/>
    <w:qFormat/>
    <w:rPr>
      <w:rFonts w:cs="Noto Sans Symbols"/>
      <w:sz w:val="20"/>
      <w:szCs w:val="20"/>
    </w:rPr>
  </w:style>
  <w:style w:type="character" w:styleId="ListLabel776">
    <w:name w:val="ListLabel 776"/>
    <w:qFormat/>
    <w:rPr>
      <w:rFonts w:cs="Noto Sans Symbols"/>
      <w:b w:val="false"/>
      <w:sz w:val="22"/>
      <w:szCs w:val="20"/>
    </w:rPr>
  </w:style>
  <w:style w:type="character" w:styleId="ListLabel777">
    <w:name w:val="ListLabel 777"/>
    <w:qFormat/>
    <w:rPr>
      <w:rFonts w:cs="Symbol"/>
    </w:rPr>
  </w:style>
  <w:style w:type="character" w:styleId="ListLabel778">
    <w:name w:val="ListLabel 778"/>
    <w:qFormat/>
    <w:rPr>
      <w:rFonts w:cs="Symbol"/>
    </w:rPr>
  </w:style>
  <w:style w:type="character" w:styleId="ListLabel779">
    <w:name w:val="ListLabel 779"/>
    <w:qFormat/>
    <w:rPr>
      <w:rFonts w:cs="Symbol"/>
    </w:rPr>
  </w:style>
  <w:style w:type="character" w:styleId="ListLabel780">
    <w:name w:val="ListLabel 780"/>
    <w:qFormat/>
    <w:rPr>
      <w:rFonts w:cs="Symbol"/>
    </w:rPr>
  </w:style>
  <w:style w:type="character" w:styleId="ListLabel781">
    <w:name w:val="ListLabel 781"/>
    <w:qFormat/>
    <w:rPr>
      <w:rFonts w:cs="Symbol"/>
    </w:rPr>
  </w:style>
  <w:style w:type="character" w:styleId="ListLabel782">
    <w:name w:val="ListLabel 782"/>
    <w:qFormat/>
    <w:rPr>
      <w:rFonts w:cs="Symbol"/>
    </w:rPr>
  </w:style>
  <w:style w:type="character" w:styleId="ListLabel783">
    <w:name w:val="ListLabel 783"/>
    <w:qFormat/>
    <w:rPr>
      <w:rFonts w:cs="Symbol"/>
    </w:rPr>
  </w:style>
  <w:style w:type="character" w:styleId="ListLabel784">
    <w:name w:val="ListLabel 784"/>
    <w:qFormat/>
    <w:rPr>
      <w:rFonts w:cs="Noto Sans Symbols"/>
      <w:b w:val="false"/>
      <w:sz w:val="20"/>
    </w:rPr>
  </w:style>
  <w:style w:type="character" w:styleId="ListLabel785">
    <w:name w:val="ListLabel 785"/>
    <w:qFormat/>
    <w:rPr>
      <w:rFonts w:ascii="Times New Roman" w:hAnsi="Times New Roman"/>
      <w:b w:val="false"/>
      <w:sz w:val="22"/>
      <w:szCs w:val="22"/>
    </w:rPr>
  </w:style>
  <w:style w:type="character" w:styleId="ListLabel786">
    <w:name w:val="ListLabel 786"/>
    <w:qFormat/>
    <w:rPr>
      <w:rFonts w:ascii="Times New Roman" w:hAnsi="Times New Roman"/>
      <w:b w:val="false"/>
      <w:sz w:val="22"/>
      <w:szCs w:val="20"/>
    </w:rPr>
  </w:style>
  <w:style w:type="character" w:styleId="ListLabel787">
    <w:name w:val="ListLabel 787"/>
    <w:qFormat/>
    <w:rPr>
      <w:rFonts w:cs="Symbol"/>
    </w:rPr>
  </w:style>
  <w:style w:type="character" w:styleId="ListLabel788">
    <w:name w:val="ListLabel 788"/>
    <w:qFormat/>
    <w:rPr>
      <w:rFonts w:cs="Symbol"/>
    </w:rPr>
  </w:style>
  <w:style w:type="character" w:styleId="ListLabel789">
    <w:name w:val="ListLabel 789"/>
    <w:qFormat/>
    <w:rPr>
      <w:rFonts w:cs="Symbol"/>
    </w:rPr>
  </w:style>
  <w:style w:type="character" w:styleId="ListLabel790">
    <w:name w:val="ListLabel 790"/>
    <w:qFormat/>
    <w:rPr>
      <w:rFonts w:cs="Symbol"/>
    </w:rPr>
  </w:style>
  <w:style w:type="character" w:styleId="ListLabel791">
    <w:name w:val="ListLabel 791"/>
    <w:qFormat/>
    <w:rPr>
      <w:rFonts w:cs="Symbol"/>
    </w:rPr>
  </w:style>
  <w:style w:type="character" w:styleId="ListLabel792">
    <w:name w:val="ListLabel 792"/>
    <w:qFormat/>
    <w:rPr>
      <w:rFonts w:cs="Symbol"/>
    </w:rPr>
  </w:style>
  <w:style w:type="character" w:styleId="ListLabel793">
    <w:name w:val="ListLabel 793"/>
    <w:qFormat/>
    <w:rPr>
      <w:rFonts w:cs="Symbol"/>
    </w:rPr>
  </w:style>
  <w:style w:type="character" w:styleId="ListLabel794">
    <w:name w:val="ListLabel 794"/>
    <w:qFormat/>
    <w:rPr>
      <w:rFonts w:cs="Symbol"/>
    </w:rPr>
  </w:style>
  <w:style w:type="character" w:styleId="ListLabel795">
    <w:name w:val="ListLabel 795"/>
    <w:qFormat/>
    <w:rPr>
      <w:rFonts w:eastAsia="Times New Roman" w:cs="Times New Roman"/>
      <w:color w:val="000000"/>
      <w:sz w:val="28"/>
      <w:szCs w:val="28"/>
    </w:rPr>
  </w:style>
  <w:style w:type="character" w:styleId="ListLabel796">
    <w:name w:val="ListLabel 796"/>
    <w:qFormat/>
    <w:rPr>
      <w:rFonts w:eastAsia="Times New Roman" w:cs="Times New Roman"/>
      <w:color w:val="000000"/>
      <w:sz w:val="28"/>
      <w:szCs w:val="28"/>
    </w:rPr>
  </w:style>
  <w:style w:type="character" w:styleId="ListLabel797">
    <w:name w:val="ListLabel 797"/>
    <w:qFormat/>
    <w:rPr>
      <w:rFonts w:ascii="Times New Roman" w:hAnsi="Times New Roman" w:eastAsia="Times New Roman" w:cs="Times New Roman"/>
      <w:b w:val="false"/>
      <w:color w:val="000000"/>
      <w:sz w:val="26"/>
      <w:szCs w:val="26"/>
    </w:rPr>
  </w:style>
  <w:style w:type="character" w:styleId="ListLabel798">
    <w:name w:val="ListLabel 798"/>
    <w:qFormat/>
    <w:rPr>
      <w:rFonts w:eastAsia="Times New Roman" w:cs="Times New Roman"/>
      <w:color w:val="000000"/>
      <w:sz w:val="28"/>
      <w:szCs w:val="28"/>
    </w:rPr>
  </w:style>
  <w:style w:type="character" w:styleId="ListLabel799">
    <w:name w:val="ListLabel 799"/>
    <w:qFormat/>
    <w:rPr>
      <w:rFonts w:eastAsia="Times New Roman" w:cs="Times New Roman"/>
      <w:color w:val="000000"/>
      <w:sz w:val="28"/>
      <w:szCs w:val="28"/>
    </w:rPr>
  </w:style>
  <w:style w:type="character" w:styleId="ListLabel800">
    <w:name w:val="ListLabel 800"/>
    <w:qFormat/>
    <w:rPr>
      <w:rFonts w:eastAsia="Times New Roman" w:cs="Times New Roman"/>
      <w:color w:val="000000"/>
      <w:sz w:val="28"/>
      <w:szCs w:val="28"/>
    </w:rPr>
  </w:style>
  <w:style w:type="character" w:styleId="ListLabel801">
    <w:name w:val="ListLabel 801"/>
    <w:qFormat/>
    <w:rPr>
      <w:rFonts w:eastAsia="Times New Roman" w:cs="Times New Roman"/>
      <w:color w:val="000000"/>
      <w:sz w:val="28"/>
      <w:szCs w:val="28"/>
    </w:rPr>
  </w:style>
  <w:style w:type="character" w:styleId="ListLabel802">
    <w:name w:val="ListLabel 802"/>
    <w:qFormat/>
    <w:rPr>
      <w:rFonts w:eastAsia="Times New Roman" w:cs="Times New Roman"/>
      <w:color w:val="000000"/>
      <w:sz w:val="28"/>
      <w:szCs w:val="28"/>
    </w:rPr>
  </w:style>
  <w:style w:type="character" w:styleId="ListLabel803">
    <w:name w:val="ListLabel 803"/>
    <w:qFormat/>
    <w:rPr>
      <w:rFonts w:eastAsia="Times New Roman" w:cs="Times New Roman"/>
      <w:color w:val="000000"/>
      <w:sz w:val="28"/>
      <w:szCs w:val="28"/>
    </w:rPr>
  </w:style>
  <w:style w:type="character" w:styleId="ListLabel804">
    <w:name w:val="ListLabel 804"/>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805">
    <w:name w:val="ListLabel 805"/>
    <w:qFormat/>
    <w:rPr>
      <w:color w:val="000000"/>
      <w:sz w:val="26"/>
      <w:szCs w:val="26"/>
      <w:highlight w:val="white"/>
      <w:u w:val="none"/>
    </w:rPr>
  </w:style>
  <w:style w:type="character" w:styleId="ListLabel806">
    <w:name w:val="ListLabel 806"/>
    <w:qFormat/>
    <w:rPr>
      <w:color w:val="000000"/>
      <w:sz w:val="26"/>
      <w:szCs w:val="26"/>
    </w:rPr>
  </w:style>
  <w:style w:type="character" w:styleId="ListLabel807">
    <w:name w:val="ListLabel 807"/>
    <w:qFormat/>
    <w:rPr>
      <w:rFonts w:cs="Noto Sans Symbols"/>
      <w:b w:val="false"/>
      <w:sz w:val="22"/>
      <w:szCs w:val="20"/>
    </w:rPr>
  </w:style>
  <w:style w:type="character" w:styleId="ListLabel808">
    <w:name w:val="ListLabel 808"/>
    <w:qFormat/>
    <w:rPr>
      <w:rFonts w:cs="Times New Roman"/>
      <w:sz w:val="28"/>
      <w:szCs w:val="28"/>
    </w:rPr>
  </w:style>
  <w:style w:type="character" w:styleId="ListLabel809">
    <w:name w:val="ListLabel 809"/>
    <w:qFormat/>
    <w:rPr>
      <w:rFonts w:cs="Symbol"/>
    </w:rPr>
  </w:style>
  <w:style w:type="character" w:styleId="ListLabel810">
    <w:name w:val="ListLabel 810"/>
    <w:qFormat/>
    <w:rPr>
      <w:rFonts w:cs="Symbol"/>
    </w:rPr>
  </w:style>
  <w:style w:type="character" w:styleId="ListLabel811">
    <w:name w:val="ListLabel 811"/>
    <w:qFormat/>
    <w:rPr>
      <w:rFonts w:cs="Symbol"/>
    </w:rPr>
  </w:style>
  <w:style w:type="character" w:styleId="ListLabel812">
    <w:name w:val="ListLabel 812"/>
    <w:qFormat/>
    <w:rPr>
      <w:rFonts w:cs="Symbol"/>
    </w:rPr>
  </w:style>
  <w:style w:type="character" w:styleId="ListLabel813">
    <w:name w:val="ListLabel 813"/>
    <w:qFormat/>
    <w:rPr>
      <w:rFonts w:cs="Symbol"/>
    </w:rPr>
  </w:style>
  <w:style w:type="character" w:styleId="ListLabel814">
    <w:name w:val="ListLabel 814"/>
    <w:qFormat/>
    <w:rPr>
      <w:rFonts w:cs="Symbol"/>
    </w:rPr>
  </w:style>
  <w:style w:type="character" w:styleId="ListLabel815">
    <w:name w:val="ListLabel 815"/>
    <w:qFormat/>
    <w:rPr>
      <w:rFonts w:cs="Symbol"/>
    </w:rPr>
  </w:style>
  <w:style w:type="character" w:styleId="ListLabel816">
    <w:name w:val="ListLabel 816"/>
    <w:qFormat/>
    <w:rPr>
      <w:b w:val="false"/>
      <w:bCs w:val="false"/>
      <w:sz w:val="26"/>
      <w:szCs w:val="26"/>
    </w:rPr>
  </w:style>
  <w:style w:type="character" w:styleId="ListLabel817">
    <w:name w:val="ListLabel 817"/>
    <w:qFormat/>
    <w:rPr>
      <w:rFonts w:cs="Noto Sans Symbols"/>
      <w:sz w:val="20"/>
      <w:szCs w:val="20"/>
    </w:rPr>
  </w:style>
  <w:style w:type="character" w:styleId="ListLabel818">
    <w:name w:val="ListLabel 818"/>
    <w:qFormat/>
    <w:rPr>
      <w:rFonts w:cs="Noto Sans Symbols"/>
      <w:b w:val="false"/>
      <w:sz w:val="22"/>
      <w:szCs w:val="20"/>
    </w:rPr>
  </w:style>
  <w:style w:type="character" w:styleId="ListLabel819">
    <w:name w:val="ListLabel 819"/>
    <w:qFormat/>
    <w:rPr>
      <w:rFonts w:cs="Symbol"/>
    </w:rPr>
  </w:style>
  <w:style w:type="character" w:styleId="ListLabel820">
    <w:name w:val="ListLabel 820"/>
    <w:qFormat/>
    <w:rPr>
      <w:rFonts w:cs="Symbol"/>
    </w:rPr>
  </w:style>
  <w:style w:type="character" w:styleId="ListLabel821">
    <w:name w:val="ListLabel 821"/>
    <w:qFormat/>
    <w:rPr>
      <w:rFonts w:cs="Symbol"/>
    </w:rPr>
  </w:style>
  <w:style w:type="character" w:styleId="ListLabel822">
    <w:name w:val="ListLabel 822"/>
    <w:qFormat/>
    <w:rPr>
      <w:rFonts w:cs="Symbol"/>
    </w:rPr>
  </w:style>
  <w:style w:type="character" w:styleId="ListLabel823">
    <w:name w:val="ListLabel 823"/>
    <w:qFormat/>
    <w:rPr>
      <w:rFonts w:cs="Symbol"/>
    </w:rPr>
  </w:style>
  <w:style w:type="character" w:styleId="ListLabel824">
    <w:name w:val="ListLabel 824"/>
    <w:qFormat/>
    <w:rPr>
      <w:rFonts w:cs="Symbol"/>
    </w:rPr>
  </w:style>
  <w:style w:type="character" w:styleId="ListLabel825">
    <w:name w:val="ListLabel 825"/>
    <w:qFormat/>
    <w:rPr>
      <w:rFonts w:cs="Symbol"/>
    </w:rPr>
  </w:style>
  <w:style w:type="character" w:styleId="ListLabel826">
    <w:name w:val="ListLabel 826"/>
    <w:qFormat/>
    <w:rPr>
      <w:rFonts w:cs="Noto Sans Symbols"/>
      <w:sz w:val="20"/>
      <w:szCs w:val="20"/>
    </w:rPr>
  </w:style>
  <w:style w:type="character" w:styleId="ListLabel827">
    <w:name w:val="ListLabel 827"/>
    <w:qFormat/>
    <w:rPr>
      <w:rFonts w:cs="Noto Sans Symbols"/>
      <w:b w:val="false"/>
      <w:sz w:val="22"/>
      <w:szCs w:val="20"/>
    </w:rPr>
  </w:style>
  <w:style w:type="character" w:styleId="ListLabel828">
    <w:name w:val="ListLabel 828"/>
    <w:qFormat/>
    <w:rPr>
      <w:rFonts w:cs="Symbol"/>
    </w:rPr>
  </w:style>
  <w:style w:type="character" w:styleId="ListLabel829">
    <w:name w:val="ListLabel 829"/>
    <w:qFormat/>
    <w:rPr>
      <w:rFonts w:cs="Symbol"/>
    </w:rPr>
  </w:style>
  <w:style w:type="character" w:styleId="ListLabel830">
    <w:name w:val="ListLabel 830"/>
    <w:qFormat/>
    <w:rPr>
      <w:rFonts w:cs="Symbol"/>
    </w:rPr>
  </w:style>
  <w:style w:type="character" w:styleId="ListLabel831">
    <w:name w:val="ListLabel 831"/>
    <w:qFormat/>
    <w:rPr>
      <w:rFonts w:cs="Symbol"/>
    </w:rPr>
  </w:style>
  <w:style w:type="character" w:styleId="ListLabel832">
    <w:name w:val="ListLabel 832"/>
    <w:qFormat/>
    <w:rPr>
      <w:rFonts w:cs="Symbol"/>
    </w:rPr>
  </w:style>
  <w:style w:type="character" w:styleId="ListLabel833">
    <w:name w:val="ListLabel 833"/>
    <w:qFormat/>
    <w:rPr>
      <w:rFonts w:cs="Symbol"/>
    </w:rPr>
  </w:style>
  <w:style w:type="character" w:styleId="ListLabel834">
    <w:name w:val="ListLabel 834"/>
    <w:qFormat/>
    <w:rPr>
      <w:rFonts w:cs="Symbol"/>
    </w:rPr>
  </w:style>
  <w:style w:type="character" w:styleId="ListLabel835">
    <w:name w:val="ListLabel 835"/>
    <w:qFormat/>
    <w:rPr>
      <w:rFonts w:cs="Noto Sans Symbols"/>
      <w:b w:val="false"/>
      <w:sz w:val="20"/>
    </w:rPr>
  </w:style>
  <w:style w:type="character" w:styleId="ListLabel836">
    <w:name w:val="ListLabel 836"/>
    <w:qFormat/>
    <w:rPr>
      <w:rFonts w:ascii="Times New Roman" w:hAnsi="Times New Roman"/>
      <w:b w:val="false"/>
      <w:sz w:val="22"/>
      <w:szCs w:val="22"/>
    </w:rPr>
  </w:style>
  <w:style w:type="character" w:styleId="ListLabel837">
    <w:name w:val="ListLabel 837"/>
    <w:qFormat/>
    <w:rPr>
      <w:rFonts w:ascii="Times New Roman" w:hAnsi="Times New Roman"/>
      <w:b w:val="false"/>
      <w:sz w:val="22"/>
      <w:szCs w:val="20"/>
    </w:rPr>
  </w:style>
  <w:style w:type="character" w:styleId="ListLabel838">
    <w:name w:val="ListLabel 838"/>
    <w:qFormat/>
    <w:rPr>
      <w:rFonts w:cs="Symbol"/>
    </w:rPr>
  </w:style>
  <w:style w:type="character" w:styleId="ListLabel839">
    <w:name w:val="ListLabel 839"/>
    <w:qFormat/>
    <w:rPr>
      <w:rFonts w:cs="Symbol"/>
    </w:rPr>
  </w:style>
  <w:style w:type="character" w:styleId="ListLabel840">
    <w:name w:val="ListLabel 840"/>
    <w:qFormat/>
    <w:rPr>
      <w:rFonts w:cs="Symbol"/>
    </w:rPr>
  </w:style>
  <w:style w:type="character" w:styleId="ListLabel841">
    <w:name w:val="ListLabel 841"/>
    <w:qFormat/>
    <w:rPr>
      <w:rFonts w:cs="Symbol"/>
    </w:rPr>
  </w:style>
  <w:style w:type="character" w:styleId="ListLabel842">
    <w:name w:val="ListLabel 842"/>
    <w:qFormat/>
    <w:rPr>
      <w:rFonts w:cs="Symbol"/>
    </w:rPr>
  </w:style>
  <w:style w:type="character" w:styleId="ListLabel843">
    <w:name w:val="ListLabel 843"/>
    <w:qFormat/>
    <w:rPr>
      <w:rFonts w:cs="Symbol"/>
    </w:rPr>
  </w:style>
  <w:style w:type="character" w:styleId="ListLabel844">
    <w:name w:val="ListLabel 844"/>
    <w:qFormat/>
    <w:rPr>
      <w:rFonts w:cs="Symbol"/>
    </w:rPr>
  </w:style>
  <w:style w:type="character" w:styleId="ListLabel845">
    <w:name w:val="ListLabel 845"/>
    <w:qFormat/>
    <w:rPr>
      <w:rFonts w:cs="Symbol"/>
    </w:rPr>
  </w:style>
  <w:style w:type="character" w:styleId="ListLabel846">
    <w:name w:val="ListLabel 846"/>
    <w:qFormat/>
    <w:rPr>
      <w:rFonts w:eastAsia="Times New Roman" w:cs="Times New Roman"/>
      <w:color w:val="000000"/>
      <w:sz w:val="28"/>
      <w:szCs w:val="28"/>
    </w:rPr>
  </w:style>
  <w:style w:type="character" w:styleId="ListLabel847">
    <w:name w:val="ListLabel 847"/>
    <w:qFormat/>
    <w:rPr>
      <w:rFonts w:eastAsia="Times New Roman" w:cs="Times New Roman"/>
      <w:color w:val="000000"/>
      <w:sz w:val="28"/>
      <w:szCs w:val="28"/>
    </w:rPr>
  </w:style>
  <w:style w:type="character" w:styleId="ListLabel848">
    <w:name w:val="ListLabel 848"/>
    <w:qFormat/>
    <w:rPr>
      <w:rFonts w:ascii="Times New Roman" w:hAnsi="Times New Roman" w:eastAsia="Times New Roman" w:cs="Times New Roman"/>
      <w:b w:val="false"/>
      <w:color w:val="000000"/>
      <w:sz w:val="26"/>
      <w:szCs w:val="26"/>
    </w:rPr>
  </w:style>
  <w:style w:type="character" w:styleId="ListLabel849">
    <w:name w:val="ListLabel 849"/>
    <w:qFormat/>
    <w:rPr>
      <w:rFonts w:eastAsia="Times New Roman" w:cs="Times New Roman"/>
      <w:color w:val="000000"/>
      <w:sz w:val="28"/>
      <w:szCs w:val="28"/>
    </w:rPr>
  </w:style>
  <w:style w:type="character" w:styleId="ListLabel850">
    <w:name w:val="ListLabel 850"/>
    <w:qFormat/>
    <w:rPr>
      <w:rFonts w:eastAsia="Times New Roman" w:cs="Times New Roman"/>
      <w:color w:val="000000"/>
      <w:sz w:val="28"/>
      <w:szCs w:val="28"/>
    </w:rPr>
  </w:style>
  <w:style w:type="character" w:styleId="ListLabel851">
    <w:name w:val="ListLabel 851"/>
    <w:qFormat/>
    <w:rPr>
      <w:rFonts w:eastAsia="Times New Roman" w:cs="Times New Roman"/>
      <w:color w:val="000000"/>
      <w:sz w:val="28"/>
      <w:szCs w:val="28"/>
    </w:rPr>
  </w:style>
  <w:style w:type="character" w:styleId="ListLabel852">
    <w:name w:val="ListLabel 852"/>
    <w:qFormat/>
    <w:rPr>
      <w:rFonts w:eastAsia="Times New Roman" w:cs="Times New Roman"/>
      <w:color w:val="000000"/>
      <w:sz w:val="28"/>
      <w:szCs w:val="28"/>
    </w:rPr>
  </w:style>
  <w:style w:type="character" w:styleId="ListLabel853">
    <w:name w:val="ListLabel 853"/>
    <w:qFormat/>
    <w:rPr>
      <w:rFonts w:eastAsia="Times New Roman" w:cs="Times New Roman"/>
      <w:color w:val="000000"/>
      <w:sz w:val="28"/>
      <w:szCs w:val="28"/>
    </w:rPr>
  </w:style>
  <w:style w:type="character" w:styleId="ListLabel854">
    <w:name w:val="ListLabel 854"/>
    <w:qFormat/>
    <w:rPr>
      <w:rFonts w:eastAsia="Times New Roman" w:cs="Times New Roman"/>
      <w:color w:val="000000"/>
      <w:sz w:val="28"/>
      <w:szCs w:val="28"/>
    </w:rPr>
  </w:style>
  <w:style w:type="character" w:styleId="ListLabel855">
    <w:name w:val="ListLabel 855"/>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856">
    <w:name w:val="ListLabel 856"/>
    <w:qFormat/>
    <w:rPr>
      <w:color w:val="000000"/>
      <w:sz w:val="26"/>
      <w:szCs w:val="26"/>
      <w:highlight w:val="white"/>
      <w:u w:val="none"/>
    </w:rPr>
  </w:style>
  <w:style w:type="character" w:styleId="ListLabel857">
    <w:name w:val="ListLabel 857"/>
    <w:qFormat/>
    <w:rPr>
      <w:color w:val="000000"/>
      <w:sz w:val="26"/>
      <w:szCs w:val="26"/>
    </w:rPr>
  </w:style>
  <w:style w:type="character" w:styleId="ListLabel858">
    <w:name w:val="ListLabel 858"/>
    <w:qFormat/>
    <w:rPr>
      <w:rFonts w:cs="Noto Sans Symbols"/>
      <w:b w:val="false"/>
      <w:sz w:val="22"/>
      <w:szCs w:val="20"/>
    </w:rPr>
  </w:style>
  <w:style w:type="character" w:styleId="ListLabel859">
    <w:name w:val="ListLabel 859"/>
    <w:qFormat/>
    <w:rPr>
      <w:rFonts w:cs="Times New Roman"/>
      <w:sz w:val="28"/>
      <w:szCs w:val="28"/>
    </w:rPr>
  </w:style>
  <w:style w:type="character" w:styleId="ListLabel860">
    <w:name w:val="ListLabel 860"/>
    <w:qFormat/>
    <w:rPr>
      <w:rFonts w:cs="Symbol"/>
    </w:rPr>
  </w:style>
  <w:style w:type="character" w:styleId="ListLabel861">
    <w:name w:val="ListLabel 861"/>
    <w:qFormat/>
    <w:rPr>
      <w:rFonts w:cs="Symbol"/>
    </w:rPr>
  </w:style>
  <w:style w:type="character" w:styleId="ListLabel862">
    <w:name w:val="ListLabel 862"/>
    <w:qFormat/>
    <w:rPr>
      <w:rFonts w:cs="Symbol"/>
    </w:rPr>
  </w:style>
  <w:style w:type="character" w:styleId="ListLabel863">
    <w:name w:val="ListLabel 863"/>
    <w:qFormat/>
    <w:rPr>
      <w:rFonts w:cs="Symbol"/>
    </w:rPr>
  </w:style>
  <w:style w:type="character" w:styleId="ListLabel864">
    <w:name w:val="ListLabel 864"/>
    <w:qFormat/>
    <w:rPr>
      <w:rFonts w:cs="Symbol"/>
    </w:rPr>
  </w:style>
  <w:style w:type="character" w:styleId="ListLabel865">
    <w:name w:val="ListLabel 865"/>
    <w:qFormat/>
    <w:rPr>
      <w:rFonts w:cs="Symbol"/>
    </w:rPr>
  </w:style>
  <w:style w:type="character" w:styleId="ListLabel866">
    <w:name w:val="ListLabel 866"/>
    <w:qFormat/>
    <w:rPr>
      <w:rFonts w:cs="Symbol"/>
    </w:rPr>
  </w:style>
  <w:style w:type="character" w:styleId="ListLabel867">
    <w:name w:val="ListLabel 867"/>
    <w:qFormat/>
    <w:rPr>
      <w:b w:val="false"/>
      <w:bCs w:val="false"/>
      <w:sz w:val="26"/>
      <w:szCs w:val="26"/>
    </w:rPr>
  </w:style>
  <w:style w:type="character" w:styleId="ListLabel868">
    <w:name w:val="ListLabel 868"/>
    <w:qFormat/>
    <w:rPr>
      <w:rFonts w:cs="Noto Sans Symbols"/>
      <w:sz w:val="20"/>
      <w:szCs w:val="20"/>
    </w:rPr>
  </w:style>
  <w:style w:type="character" w:styleId="ListLabel869">
    <w:name w:val="ListLabel 869"/>
    <w:qFormat/>
    <w:rPr>
      <w:rFonts w:cs="Noto Sans Symbols"/>
      <w:b w:val="false"/>
      <w:sz w:val="22"/>
      <w:szCs w:val="20"/>
    </w:rPr>
  </w:style>
  <w:style w:type="character" w:styleId="ListLabel870">
    <w:name w:val="ListLabel 870"/>
    <w:qFormat/>
    <w:rPr>
      <w:rFonts w:cs="Symbol"/>
    </w:rPr>
  </w:style>
  <w:style w:type="character" w:styleId="ListLabel871">
    <w:name w:val="ListLabel 871"/>
    <w:qFormat/>
    <w:rPr>
      <w:rFonts w:cs="Symbol"/>
    </w:rPr>
  </w:style>
  <w:style w:type="character" w:styleId="ListLabel872">
    <w:name w:val="ListLabel 872"/>
    <w:qFormat/>
    <w:rPr>
      <w:rFonts w:cs="Symbol"/>
    </w:rPr>
  </w:style>
  <w:style w:type="character" w:styleId="ListLabel873">
    <w:name w:val="ListLabel 873"/>
    <w:qFormat/>
    <w:rPr>
      <w:rFonts w:cs="Symbol"/>
    </w:rPr>
  </w:style>
  <w:style w:type="character" w:styleId="ListLabel874">
    <w:name w:val="ListLabel 874"/>
    <w:qFormat/>
    <w:rPr>
      <w:rFonts w:cs="Symbol"/>
    </w:rPr>
  </w:style>
  <w:style w:type="character" w:styleId="ListLabel875">
    <w:name w:val="ListLabel 875"/>
    <w:qFormat/>
    <w:rPr>
      <w:rFonts w:cs="Symbol"/>
    </w:rPr>
  </w:style>
  <w:style w:type="character" w:styleId="ListLabel876">
    <w:name w:val="ListLabel 876"/>
    <w:qFormat/>
    <w:rPr>
      <w:rFonts w:cs="Symbol"/>
    </w:rPr>
  </w:style>
  <w:style w:type="character" w:styleId="ListLabel877">
    <w:name w:val="ListLabel 877"/>
    <w:qFormat/>
    <w:rPr>
      <w:rFonts w:cs="Noto Sans Symbols"/>
      <w:sz w:val="20"/>
      <w:szCs w:val="20"/>
    </w:rPr>
  </w:style>
  <w:style w:type="character" w:styleId="ListLabel878">
    <w:name w:val="ListLabel 878"/>
    <w:qFormat/>
    <w:rPr>
      <w:rFonts w:cs="Noto Sans Symbols"/>
      <w:b w:val="false"/>
      <w:sz w:val="22"/>
      <w:szCs w:val="20"/>
    </w:rPr>
  </w:style>
  <w:style w:type="character" w:styleId="ListLabel879">
    <w:name w:val="ListLabel 879"/>
    <w:qFormat/>
    <w:rPr>
      <w:rFonts w:cs="Symbol"/>
    </w:rPr>
  </w:style>
  <w:style w:type="character" w:styleId="ListLabel880">
    <w:name w:val="ListLabel 880"/>
    <w:qFormat/>
    <w:rPr>
      <w:rFonts w:cs="Symbol"/>
    </w:rPr>
  </w:style>
  <w:style w:type="character" w:styleId="ListLabel881">
    <w:name w:val="ListLabel 881"/>
    <w:qFormat/>
    <w:rPr>
      <w:rFonts w:cs="Symbol"/>
    </w:rPr>
  </w:style>
  <w:style w:type="character" w:styleId="ListLabel882">
    <w:name w:val="ListLabel 882"/>
    <w:qFormat/>
    <w:rPr>
      <w:rFonts w:cs="Symbol"/>
    </w:rPr>
  </w:style>
  <w:style w:type="character" w:styleId="ListLabel883">
    <w:name w:val="ListLabel 883"/>
    <w:qFormat/>
    <w:rPr>
      <w:rFonts w:cs="Symbol"/>
    </w:rPr>
  </w:style>
  <w:style w:type="character" w:styleId="ListLabel884">
    <w:name w:val="ListLabel 884"/>
    <w:qFormat/>
    <w:rPr>
      <w:rFonts w:cs="Symbol"/>
    </w:rPr>
  </w:style>
  <w:style w:type="character" w:styleId="ListLabel885">
    <w:name w:val="ListLabel 885"/>
    <w:qFormat/>
    <w:rPr>
      <w:rFonts w:cs="Symbol"/>
    </w:rPr>
  </w:style>
  <w:style w:type="character" w:styleId="ListLabel886">
    <w:name w:val="ListLabel 886"/>
    <w:qFormat/>
    <w:rPr>
      <w:rFonts w:cs="Noto Sans Symbols"/>
      <w:b w:val="false"/>
      <w:sz w:val="20"/>
    </w:rPr>
  </w:style>
  <w:style w:type="character" w:styleId="ListLabel887">
    <w:name w:val="ListLabel 887"/>
    <w:qFormat/>
    <w:rPr>
      <w:rFonts w:ascii="Times New Roman" w:hAnsi="Times New Roman"/>
      <w:b w:val="false"/>
      <w:sz w:val="22"/>
      <w:szCs w:val="22"/>
    </w:rPr>
  </w:style>
  <w:style w:type="character" w:styleId="ListLabel888">
    <w:name w:val="ListLabel 888"/>
    <w:qFormat/>
    <w:rPr>
      <w:rFonts w:ascii="Times New Roman" w:hAnsi="Times New Roman"/>
      <w:b w:val="false"/>
      <w:sz w:val="22"/>
      <w:szCs w:val="20"/>
    </w:rPr>
  </w:style>
  <w:style w:type="character" w:styleId="ListLabel889">
    <w:name w:val="ListLabel 889"/>
    <w:qFormat/>
    <w:rPr>
      <w:rFonts w:cs="Symbol"/>
    </w:rPr>
  </w:style>
  <w:style w:type="character" w:styleId="ListLabel890">
    <w:name w:val="ListLabel 890"/>
    <w:qFormat/>
    <w:rPr>
      <w:rFonts w:cs="Symbol"/>
    </w:rPr>
  </w:style>
  <w:style w:type="character" w:styleId="ListLabel891">
    <w:name w:val="ListLabel 891"/>
    <w:qFormat/>
    <w:rPr>
      <w:rFonts w:cs="Symbol"/>
    </w:rPr>
  </w:style>
  <w:style w:type="character" w:styleId="ListLabel892">
    <w:name w:val="ListLabel 892"/>
    <w:qFormat/>
    <w:rPr>
      <w:rFonts w:cs="Symbol"/>
    </w:rPr>
  </w:style>
  <w:style w:type="character" w:styleId="ListLabel893">
    <w:name w:val="ListLabel 893"/>
    <w:qFormat/>
    <w:rPr>
      <w:rFonts w:cs="Symbol"/>
    </w:rPr>
  </w:style>
  <w:style w:type="character" w:styleId="ListLabel894">
    <w:name w:val="ListLabel 894"/>
    <w:qFormat/>
    <w:rPr>
      <w:rFonts w:cs="Symbol"/>
    </w:rPr>
  </w:style>
  <w:style w:type="character" w:styleId="ListLabel895">
    <w:name w:val="ListLabel 895"/>
    <w:qFormat/>
    <w:rPr>
      <w:rFonts w:cs="Symbol"/>
    </w:rPr>
  </w:style>
  <w:style w:type="character" w:styleId="ListLabel896">
    <w:name w:val="ListLabel 896"/>
    <w:qFormat/>
    <w:rPr>
      <w:rFonts w:cs="Symbol"/>
    </w:rPr>
  </w:style>
  <w:style w:type="character" w:styleId="ListLabel897">
    <w:name w:val="ListLabel 897"/>
    <w:qFormat/>
    <w:rPr>
      <w:rFonts w:eastAsia="Times New Roman" w:cs="Times New Roman"/>
      <w:color w:val="000000"/>
      <w:sz w:val="28"/>
      <w:szCs w:val="28"/>
    </w:rPr>
  </w:style>
  <w:style w:type="character" w:styleId="ListLabel898">
    <w:name w:val="ListLabel 898"/>
    <w:qFormat/>
    <w:rPr>
      <w:rFonts w:eastAsia="Times New Roman" w:cs="Times New Roman"/>
      <w:color w:val="000000"/>
      <w:sz w:val="28"/>
      <w:szCs w:val="28"/>
    </w:rPr>
  </w:style>
  <w:style w:type="character" w:styleId="ListLabel899">
    <w:name w:val="ListLabel 899"/>
    <w:qFormat/>
    <w:rPr>
      <w:rFonts w:ascii="Times New Roman" w:hAnsi="Times New Roman" w:eastAsia="Times New Roman" w:cs="Times New Roman"/>
      <w:b w:val="false"/>
      <w:color w:val="000000"/>
      <w:sz w:val="26"/>
      <w:szCs w:val="26"/>
    </w:rPr>
  </w:style>
  <w:style w:type="character" w:styleId="ListLabel900">
    <w:name w:val="ListLabel 900"/>
    <w:qFormat/>
    <w:rPr>
      <w:rFonts w:eastAsia="Times New Roman" w:cs="Times New Roman"/>
      <w:color w:val="000000"/>
      <w:sz w:val="28"/>
      <w:szCs w:val="28"/>
    </w:rPr>
  </w:style>
  <w:style w:type="character" w:styleId="ListLabel901">
    <w:name w:val="ListLabel 901"/>
    <w:qFormat/>
    <w:rPr>
      <w:rFonts w:eastAsia="Times New Roman" w:cs="Times New Roman"/>
      <w:color w:val="000000"/>
      <w:sz w:val="28"/>
      <w:szCs w:val="28"/>
    </w:rPr>
  </w:style>
  <w:style w:type="character" w:styleId="ListLabel902">
    <w:name w:val="ListLabel 902"/>
    <w:qFormat/>
    <w:rPr>
      <w:rFonts w:eastAsia="Times New Roman" w:cs="Times New Roman"/>
      <w:color w:val="000000"/>
      <w:sz w:val="28"/>
      <w:szCs w:val="28"/>
    </w:rPr>
  </w:style>
  <w:style w:type="character" w:styleId="ListLabel903">
    <w:name w:val="ListLabel 903"/>
    <w:qFormat/>
    <w:rPr>
      <w:rFonts w:eastAsia="Times New Roman" w:cs="Times New Roman"/>
      <w:color w:val="000000"/>
      <w:sz w:val="28"/>
      <w:szCs w:val="28"/>
    </w:rPr>
  </w:style>
  <w:style w:type="character" w:styleId="ListLabel904">
    <w:name w:val="ListLabel 904"/>
    <w:qFormat/>
    <w:rPr>
      <w:rFonts w:eastAsia="Times New Roman" w:cs="Times New Roman"/>
      <w:color w:val="000000"/>
      <w:sz w:val="28"/>
      <w:szCs w:val="28"/>
    </w:rPr>
  </w:style>
  <w:style w:type="character" w:styleId="ListLabel905">
    <w:name w:val="ListLabel 905"/>
    <w:qFormat/>
    <w:rPr>
      <w:rFonts w:eastAsia="Times New Roman" w:cs="Times New Roman"/>
      <w:color w:val="000000"/>
      <w:sz w:val="28"/>
      <w:szCs w:val="28"/>
    </w:rPr>
  </w:style>
  <w:style w:type="character" w:styleId="ListLabel906">
    <w:name w:val="ListLabel 906"/>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907">
    <w:name w:val="ListLabel 907"/>
    <w:qFormat/>
    <w:rPr>
      <w:color w:val="000000"/>
      <w:sz w:val="26"/>
      <w:szCs w:val="26"/>
      <w:highlight w:val="white"/>
      <w:u w:val="none"/>
    </w:rPr>
  </w:style>
  <w:style w:type="character" w:styleId="ListLabel908">
    <w:name w:val="ListLabel 908"/>
    <w:qFormat/>
    <w:rPr>
      <w:color w:val="000000"/>
      <w:sz w:val="26"/>
      <w:szCs w:val="26"/>
    </w:rPr>
  </w:style>
  <w:style w:type="character" w:styleId="ListLabel909">
    <w:name w:val="ListLabel 909"/>
    <w:qFormat/>
    <w:rPr>
      <w:rFonts w:cs="Noto Sans Symbols"/>
      <w:b w:val="false"/>
      <w:sz w:val="22"/>
      <w:szCs w:val="20"/>
    </w:rPr>
  </w:style>
  <w:style w:type="character" w:styleId="ListLabel910">
    <w:name w:val="ListLabel 910"/>
    <w:qFormat/>
    <w:rPr>
      <w:rFonts w:cs="Times New Roman"/>
      <w:sz w:val="28"/>
      <w:szCs w:val="28"/>
    </w:rPr>
  </w:style>
  <w:style w:type="character" w:styleId="ListLabel911">
    <w:name w:val="ListLabel 911"/>
    <w:qFormat/>
    <w:rPr>
      <w:rFonts w:cs="Symbol"/>
    </w:rPr>
  </w:style>
  <w:style w:type="character" w:styleId="ListLabel912">
    <w:name w:val="ListLabel 912"/>
    <w:qFormat/>
    <w:rPr>
      <w:rFonts w:cs="Symbol"/>
    </w:rPr>
  </w:style>
  <w:style w:type="character" w:styleId="ListLabel913">
    <w:name w:val="ListLabel 913"/>
    <w:qFormat/>
    <w:rPr>
      <w:rFonts w:cs="Symbol"/>
    </w:rPr>
  </w:style>
  <w:style w:type="character" w:styleId="ListLabel914">
    <w:name w:val="ListLabel 914"/>
    <w:qFormat/>
    <w:rPr>
      <w:rFonts w:cs="Symbol"/>
    </w:rPr>
  </w:style>
  <w:style w:type="character" w:styleId="ListLabel915">
    <w:name w:val="ListLabel 915"/>
    <w:qFormat/>
    <w:rPr>
      <w:rFonts w:cs="Symbol"/>
    </w:rPr>
  </w:style>
  <w:style w:type="character" w:styleId="ListLabel916">
    <w:name w:val="ListLabel 916"/>
    <w:qFormat/>
    <w:rPr>
      <w:rFonts w:cs="Symbol"/>
    </w:rPr>
  </w:style>
  <w:style w:type="character" w:styleId="ListLabel917">
    <w:name w:val="ListLabel 917"/>
    <w:qFormat/>
    <w:rPr>
      <w:rFonts w:cs="Symbol"/>
    </w:rPr>
  </w:style>
  <w:style w:type="character" w:styleId="ListLabel918">
    <w:name w:val="ListLabel 918"/>
    <w:qFormat/>
    <w:rPr>
      <w:b w:val="false"/>
      <w:bCs w:val="false"/>
      <w:sz w:val="26"/>
      <w:szCs w:val="26"/>
    </w:rPr>
  </w:style>
  <w:style w:type="character" w:styleId="ListLabel919">
    <w:name w:val="ListLabel 919"/>
    <w:qFormat/>
    <w:rPr>
      <w:rFonts w:cs="Noto Sans Symbols"/>
      <w:sz w:val="20"/>
      <w:szCs w:val="20"/>
    </w:rPr>
  </w:style>
  <w:style w:type="character" w:styleId="ListLabel920">
    <w:name w:val="ListLabel 920"/>
    <w:qFormat/>
    <w:rPr>
      <w:rFonts w:cs="Noto Sans Symbols"/>
      <w:b w:val="false"/>
      <w:sz w:val="22"/>
      <w:szCs w:val="20"/>
    </w:rPr>
  </w:style>
  <w:style w:type="character" w:styleId="ListLabel921">
    <w:name w:val="ListLabel 921"/>
    <w:qFormat/>
    <w:rPr>
      <w:rFonts w:cs="Symbol"/>
    </w:rPr>
  </w:style>
  <w:style w:type="character" w:styleId="ListLabel922">
    <w:name w:val="ListLabel 922"/>
    <w:qFormat/>
    <w:rPr>
      <w:rFonts w:cs="Symbol"/>
    </w:rPr>
  </w:style>
  <w:style w:type="character" w:styleId="ListLabel923">
    <w:name w:val="ListLabel 923"/>
    <w:qFormat/>
    <w:rPr>
      <w:rFonts w:cs="Symbol"/>
    </w:rPr>
  </w:style>
  <w:style w:type="character" w:styleId="ListLabel924">
    <w:name w:val="ListLabel 924"/>
    <w:qFormat/>
    <w:rPr>
      <w:rFonts w:cs="Symbol"/>
    </w:rPr>
  </w:style>
  <w:style w:type="character" w:styleId="ListLabel925">
    <w:name w:val="ListLabel 925"/>
    <w:qFormat/>
    <w:rPr>
      <w:rFonts w:cs="Symbol"/>
    </w:rPr>
  </w:style>
  <w:style w:type="character" w:styleId="ListLabel926">
    <w:name w:val="ListLabel 926"/>
    <w:qFormat/>
    <w:rPr>
      <w:rFonts w:cs="Symbol"/>
    </w:rPr>
  </w:style>
  <w:style w:type="character" w:styleId="ListLabel927">
    <w:name w:val="ListLabel 927"/>
    <w:qFormat/>
    <w:rPr>
      <w:rFonts w:cs="Symbol"/>
    </w:rPr>
  </w:style>
  <w:style w:type="character" w:styleId="ListLabel928">
    <w:name w:val="ListLabel 928"/>
    <w:qFormat/>
    <w:rPr>
      <w:rFonts w:cs="Noto Sans Symbols"/>
      <w:sz w:val="20"/>
      <w:szCs w:val="20"/>
    </w:rPr>
  </w:style>
  <w:style w:type="character" w:styleId="ListLabel929">
    <w:name w:val="ListLabel 929"/>
    <w:qFormat/>
    <w:rPr>
      <w:rFonts w:cs="Noto Sans Symbols"/>
      <w:b w:val="false"/>
      <w:sz w:val="22"/>
      <w:szCs w:val="20"/>
    </w:rPr>
  </w:style>
  <w:style w:type="character" w:styleId="ListLabel930">
    <w:name w:val="ListLabel 930"/>
    <w:qFormat/>
    <w:rPr>
      <w:rFonts w:cs="Symbol"/>
    </w:rPr>
  </w:style>
  <w:style w:type="character" w:styleId="ListLabel931">
    <w:name w:val="ListLabel 931"/>
    <w:qFormat/>
    <w:rPr>
      <w:rFonts w:cs="Symbol"/>
    </w:rPr>
  </w:style>
  <w:style w:type="character" w:styleId="ListLabel932">
    <w:name w:val="ListLabel 932"/>
    <w:qFormat/>
    <w:rPr>
      <w:rFonts w:cs="Symbol"/>
    </w:rPr>
  </w:style>
  <w:style w:type="character" w:styleId="ListLabel933">
    <w:name w:val="ListLabel 933"/>
    <w:qFormat/>
    <w:rPr>
      <w:rFonts w:cs="Symbol"/>
    </w:rPr>
  </w:style>
  <w:style w:type="character" w:styleId="ListLabel934">
    <w:name w:val="ListLabel 934"/>
    <w:qFormat/>
    <w:rPr>
      <w:rFonts w:cs="Symbol"/>
    </w:rPr>
  </w:style>
  <w:style w:type="character" w:styleId="ListLabel935">
    <w:name w:val="ListLabel 935"/>
    <w:qFormat/>
    <w:rPr>
      <w:rFonts w:cs="Symbol"/>
    </w:rPr>
  </w:style>
  <w:style w:type="character" w:styleId="ListLabel936">
    <w:name w:val="ListLabel 936"/>
    <w:qFormat/>
    <w:rPr>
      <w:rFonts w:cs="Symbol"/>
    </w:rPr>
  </w:style>
  <w:style w:type="character" w:styleId="ListLabel937">
    <w:name w:val="ListLabel 937"/>
    <w:qFormat/>
    <w:rPr>
      <w:rFonts w:cs="Noto Sans Symbols"/>
      <w:b w:val="false"/>
      <w:sz w:val="20"/>
    </w:rPr>
  </w:style>
  <w:style w:type="character" w:styleId="ListLabel938">
    <w:name w:val="ListLabel 938"/>
    <w:qFormat/>
    <w:rPr>
      <w:rFonts w:ascii="Times New Roman" w:hAnsi="Times New Roman"/>
      <w:b w:val="false"/>
      <w:sz w:val="22"/>
      <w:szCs w:val="22"/>
    </w:rPr>
  </w:style>
  <w:style w:type="character" w:styleId="ListLabel939">
    <w:name w:val="ListLabel 939"/>
    <w:qFormat/>
    <w:rPr>
      <w:rFonts w:ascii="Times New Roman" w:hAnsi="Times New Roman"/>
      <w:b w:val="false"/>
      <w:sz w:val="22"/>
      <w:szCs w:val="20"/>
    </w:rPr>
  </w:style>
  <w:style w:type="character" w:styleId="ListLabel940">
    <w:name w:val="ListLabel 940"/>
    <w:qFormat/>
    <w:rPr>
      <w:rFonts w:cs="Symbol"/>
    </w:rPr>
  </w:style>
  <w:style w:type="character" w:styleId="ListLabel941">
    <w:name w:val="ListLabel 941"/>
    <w:qFormat/>
    <w:rPr>
      <w:rFonts w:cs="Symbol"/>
    </w:rPr>
  </w:style>
  <w:style w:type="character" w:styleId="ListLabel942">
    <w:name w:val="ListLabel 942"/>
    <w:qFormat/>
    <w:rPr>
      <w:rFonts w:cs="Symbol"/>
    </w:rPr>
  </w:style>
  <w:style w:type="character" w:styleId="ListLabel943">
    <w:name w:val="ListLabel 943"/>
    <w:qFormat/>
    <w:rPr>
      <w:rFonts w:cs="Symbol"/>
    </w:rPr>
  </w:style>
  <w:style w:type="character" w:styleId="ListLabel944">
    <w:name w:val="ListLabel 944"/>
    <w:qFormat/>
    <w:rPr>
      <w:rFonts w:cs="Symbol"/>
    </w:rPr>
  </w:style>
  <w:style w:type="character" w:styleId="ListLabel945">
    <w:name w:val="ListLabel 945"/>
    <w:qFormat/>
    <w:rPr>
      <w:rFonts w:cs="Symbol"/>
    </w:rPr>
  </w:style>
  <w:style w:type="character" w:styleId="ListLabel946">
    <w:name w:val="ListLabel 946"/>
    <w:qFormat/>
    <w:rPr>
      <w:rFonts w:cs="Symbol"/>
    </w:rPr>
  </w:style>
  <w:style w:type="character" w:styleId="ListLabel947">
    <w:name w:val="ListLabel 947"/>
    <w:qFormat/>
    <w:rPr>
      <w:rFonts w:cs="Symbol"/>
    </w:rPr>
  </w:style>
  <w:style w:type="character" w:styleId="ListLabel948">
    <w:name w:val="ListLabel 948"/>
    <w:qFormat/>
    <w:rPr>
      <w:rFonts w:eastAsia="Times New Roman" w:cs="Times New Roman"/>
      <w:color w:val="000000"/>
      <w:sz w:val="28"/>
      <w:szCs w:val="28"/>
    </w:rPr>
  </w:style>
  <w:style w:type="character" w:styleId="ListLabel949">
    <w:name w:val="ListLabel 949"/>
    <w:qFormat/>
    <w:rPr>
      <w:rFonts w:eastAsia="Times New Roman" w:cs="Times New Roman"/>
      <w:color w:val="000000"/>
      <w:sz w:val="28"/>
      <w:szCs w:val="28"/>
    </w:rPr>
  </w:style>
  <w:style w:type="character" w:styleId="ListLabel950">
    <w:name w:val="ListLabel 950"/>
    <w:qFormat/>
    <w:rPr>
      <w:rFonts w:ascii="Times New Roman" w:hAnsi="Times New Roman" w:eastAsia="Times New Roman" w:cs="Times New Roman"/>
      <w:b w:val="false"/>
      <w:color w:val="000000"/>
      <w:sz w:val="26"/>
      <w:szCs w:val="26"/>
    </w:rPr>
  </w:style>
  <w:style w:type="character" w:styleId="ListLabel951">
    <w:name w:val="ListLabel 951"/>
    <w:qFormat/>
    <w:rPr>
      <w:rFonts w:eastAsia="Times New Roman" w:cs="Times New Roman"/>
      <w:color w:val="000000"/>
      <w:sz w:val="28"/>
      <w:szCs w:val="28"/>
    </w:rPr>
  </w:style>
  <w:style w:type="character" w:styleId="ListLabel952">
    <w:name w:val="ListLabel 952"/>
    <w:qFormat/>
    <w:rPr>
      <w:rFonts w:eastAsia="Times New Roman" w:cs="Times New Roman"/>
      <w:color w:val="000000"/>
      <w:sz w:val="28"/>
      <w:szCs w:val="28"/>
    </w:rPr>
  </w:style>
  <w:style w:type="character" w:styleId="ListLabel953">
    <w:name w:val="ListLabel 953"/>
    <w:qFormat/>
    <w:rPr>
      <w:rFonts w:eastAsia="Times New Roman" w:cs="Times New Roman"/>
      <w:color w:val="000000"/>
      <w:sz w:val="28"/>
      <w:szCs w:val="28"/>
    </w:rPr>
  </w:style>
  <w:style w:type="character" w:styleId="ListLabel954">
    <w:name w:val="ListLabel 954"/>
    <w:qFormat/>
    <w:rPr>
      <w:rFonts w:eastAsia="Times New Roman" w:cs="Times New Roman"/>
      <w:color w:val="000000"/>
      <w:sz w:val="28"/>
      <w:szCs w:val="28"/>
    </w:rPr>
  </w:style>
  <w:style w:type="character" w:styleId="ListLabel955">
    <w:name w:val="ListLabel 955"/>
    <w:qFormat/>
    <w:rPr>
      <w:rFonts w:eastAsia="Times New Roman" w:cs="Times New Roman"/>
      <w:color w:val="000000"/>
      <w:sz w:val="28"/>
      <w:szCs w:val="28"/>
    </w:rPr>
  </w:style>
  <w:style w:type="character" w:styleId="ListLabel956">
    <w:name w:val="ListLabel 956"/>
    <w:qFormat/>
    <w:rPr>
      <w:rFonts w:eastAsia="Times New Roman" w:cs="Times New Roman"/>
      <w:color w:val="000000"/>
      <w:sz w:val="28"/>
      <w:szCs w:val="28"/>
    </w:rPr>
  </w:style>
  <w:style w:type="character" w:styleId="ListLabel957">
    <w:name w:val="ListLabel 957"/>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958">
    <w:name w:val="ListLabel 958"/>
    <w:qFormat/>
    <w:rPr>
      <w:color w:val="000000"/>
      <w:sz w:val="26"/>
      <w:szCs w:val="26"/>
      <w:highlight w:val="white"/>
      <w:u w:val="none"/>
    </w:rPr>
  </w:style>
  <w:style w:type="character" w:styleId="ListLabel959">
    <w:name w:val="ListLabel 959"/>
    <w:qFormat/>
    <w:rPr>
      <w:color w:val="000000"/>
      <w:sz w:val="26"/>
      <w:szCs w:val="26"/>
    </w:rPr>
  </w:style>
  <w:style w:type="character" w:styleId="ListLabel960">
    <w:name w:val="ListLabel 960"/>
    <w:qFormat/>
    <w:rPr>
      <w:b w:val="false"/>
      <w:bCs w:val="false"/>
      <w:sz w:val="26"/>
      <w:szCs w:val="26"/>
    </w:rPr>
  </w:style>
  <w:style w:type="character" w:styleId="ListLabel961">
    <w:name w:val="ListLabel 961"/>
    <w:qFormat/>
    <w:rPr>
      <w:rFonts w:cs="Noto Sans Symbols"/>
      <w:sz w:val="20"/>
      <w:szCs w:val="20"/>
    </w:rPr>
  </w:style>
  <w:style w:type="character" w:styleId="ListLabel962">
    <w:name w:val="ListLabel 962"/>
    <w:qFormat/>
    <w:rPr>
      <w:rFonts w:cs="Noto Sans Symbols"/>
      <w:b w:val="false"/>
      <w:sz w:val="22"/>
      <w:szCs w:val="20"/>
    </w:rPr>
  </w:style>
  <w:style w:type="character" w:styleId="ListLabel963">
    <w:name w:val="ListLabel 963"/>
    <w:qFormat/>
    <w:rPr>
      <w:rFonts w:cs="Symbol"/>
    </w:rPr>
  </w:style>
  <w:style w:type="character" w:styleId="ListLabel964">
    <w:name w:val="ListLabel 964"/>
    <w:qFormat/>
    <w:rPr>
      <w:rFonts w:cs="Symbol"/>
    </w:rPr>
  </w:style>
  <w:style w:type="character" w:styleId="ListLabel965">
    <w:name w:val="ListLabel 965"/>
    <w:qFormat/>
    <w:rPr>
      <w:rFonts w:cs="Symbol"/>
    </w:rPr>
  </w:style>
  <w:style w:type="character" w:styleId="ListLabel966">
    <w:name w:val="ListLabel 966"/>
    <w:qFormat/>
    <w:rPr>
      <w:rFonts w:cs="Symbol"/>
    </w:rPr>
  </w:style>
  <w:style w:type="character" w:styleId="ListLabel967">
    <w:name w:val="ListLabel 967"/>
    <w:qFormat/>
    <w:rPr>
      <w:rFonts w:cs="Symbol"/>
    </w:rPr>
  </w:style>
  <w:style w:type="character" w:styleId="ListLabel968">
    <w:name w:val="ListLabel 968"/>
    <w:qFormat/>
    <w:rPr>
      <w:rFonts w:cs="Symbol"/>
    </w:rPr>
  </w:style>
  <w:style w:type="character" w:styleId="ListLabel969">
    <w:name w:val="ListLabel 969"/>
    <w:qFormat/>
    <w:rPr>
      <w:rFonts w:cs="Symbol"/>
    </w:rPr>
  </w:style>
  <w:style w:type="character" w:styleId="ListLabel970">
    <w:name w:val="ListLabel 970"/>
    <w:qFormat/>
    <w:rPr>
      <w:rFonts w:cs="Noto Sans Symbols"/>
      <w:b w:val="false"/>
      <w:sz w:val="20"/>
    </w:rPr>
  </w:style>
  <w:style w:type="character" w:styleId="ListLabel971">
    <w:name w:val="ListLabel 971"/>
    <w:qFormat/>
    <w:rPr>
      <w:rFonts w:ascii="Times New Roman" w:hAnsi="Times New Roman"/>
      <w:b w:val="false"/>
      <w:sz w:val="22"/>
      <w:szCs w:val="22"/>
    </w:rPr>
  </w:style>
  <w:style w:type="character" w:styleId="ListLabel972">
    <w:name w:val="ListLabel 972"/>
    <w:qFormat/>
    <w:rPr>
      <w:rFonts w:ascii="Times New Roman" w:hAnsi="Times New Roman"/>
      <w:b w:val="false"/>
      <w:sz w:val="22"/>
      <w:szCs w:val="20"/>
    </w:rPr>
  </w:style>
  <w:style w:type="character" w:styleId="ListLabel973">
    <w:name w:val="ListLabel 973"/>
    <w:qFormat/>
    <w:rPr>
      <w:rFonts w:cs="Symbol"/>
    </w:rPr>
  </w:style>
  <w:style w:type="character" w:styleId="ListLabel974">
    <w:name w:val="ListLabel 974"/>
    <w:qFormat/>
    <w:rPr>
      <w:rFonts w:cs="Symbol"/>
    </w:rPr>
  </w:style>
  <w:style w:type="character" w:styleId="ListLabel975">
    <w:name w:val="ListLabel 975"/>
    <w:qFormat/>
    <w:rPr>
      <w:rFonts w:cs="Symbol"/>
    </w:rPr>
  </w:style>
  <w:style w:type="character" w:styleId="ListLabel976">
    <w:name w:val="ListLabel 976"/>
    <w:qFormat/>
    <w:rPr>
      <w:rFonts w:cs="Symbol"/>
    </w:rPr>
  </w:style>
  <w:style w:type="character" w:styleId="ListLabel977">
    <w:name w:val="ListLabel 977"/>
    <w:qFormat/>
    <w:rPr>
      <w:rFonts w:cs="Symbol"/>
    </w:rPr>
  </w:style>
  <w:style w:type="character" w:styleId="ListLabel978">
    <w:name w:val="ListLabel 978"/>
    <w:qFormat/>
    <w:rPr>
      <w:rFonts w:cs="Symbol"/>
    </w:rPr>
  </w:style>
  <w:style w:type="character" w:styleId="ListLabel979">
    <w:name w:val="ListLabel 979"/>
    <w:qFormat/>
    <w:rPr>
      <w:rFonts w:cs="Symbol"/>
    </w:rPr>
  </w:style>
  <w:style w:type="character" w:styleId="ListLabel980">
    <w:name w:val="ListLabel 980"/>
    <w:qFormat/>
    <w:rPr>
      <w:rFonts w:cs="Symbol"/>
    </w:rPr>
  </w:style>
  <w:style w:type="character" w:styleId="ListLabel981">
    <w:name w:val="ListLabel 981"/>
    <w:qFormat/>
    <w:rPr>
      <w:rFonts w:eastAsia="Times New Roman" w:cs="Times New Roman"/>
      <w:color w:val="000000"/>
      <w:sz w:val="28"/>
      <w:szCs w:val="28"/>
    </w:rPr>
  </w:style>
  <w:style w:type="character" w:styleId="ListLabel982">
    <w:name w:val="ListLabel 982"/>
    <w:qFormat/>
    <w:rPr>
      <w:rFonts w:eastAsia="Times New Roman" w:cs="Times New Roman"/>
      <w:color w:val="000000"/>
      <w:sz w:val="28"/>
      <w:szCs w:val="28"/>
    </w:rPr>
  </w:style>
  <w:style w:type="character" w:styleId="ListLabel983">
    <w:name w:val="ListLabel 983"/>
    <w:qFormat/>
    <w:rPr>
      <w:rFonts w:ascii="Times New Roman" w:hAnsi="Times New Roman" w:eastAsia="Times New Roman" w:cs="Times New Roman"/>
      <w:b w:val="false"/>
      <w:color w:val="000000"/>
      <w:sz w:val="26"/>
      <w:szCs w:val="26"/>
    </w:rPr>
  </w:style>
  <w:style w:type="character" w:styleId="ListLabel984">
    <w:name w:val="ListLabel 984"/>
    <w:qFormat/>
    <w:rPr>
      <w:rFonts w:eastAsia="Times New Roman" w:cs="Times New Roman"/>
      <w:color w:val="000000"/>
      <w:sz w:val="28"/>
      <w:szCs w:val="28"/>
    </w:rPr>
  </w:style>
  <w:style w:type="character" w:styleId="ListLabel985">
    <w:name w:val="ListLabel 985"/>
    <w:qFormat/>
    <w:rPr>
      <w:rFonts w:eastAsia="Times New Roman" w:cs="Times New Roman"/>
      <w:color w:val="000000"/>
      <w:sz w:val="28"/>
      <w:szCs w:val="28"/>
    </w:rPr>
  </w:style>
  <w:style w:type="character" w:styleId="ListLabel986">
    <w:name w:val="ListLabel 986"/>
    <w:qFormat/>
    <w:rPr>
      <w:rFonts w:eastAsia="Times New Roman" w:cs="Times New Roman"/>
      <w:color w:val="000000"/>
      <w:sz w:val="28"/>
      <w:szCs w:val="28"/>
    </w:rPr>
  </w:style>
  <w:style w:type="character" w:styleId="ListLabel987">
    <w:name w:val="ListLabel 987"/>
    <w:qFormat/>
    <w:rPr>
      <w:rFonts w:eastAsia="Times New Roman" w:cs="Times New Roman"/>
      <w:color w:val="000000"/>
      <w:sz w:val="28"/>
      <w:szCs w:val="28"/>
    </w:rPr>
  </w:style>
  <w:style w:type="character" w:styleId="ListLabel988">
    <w:name w:val="ListLabel 988"/>
    <w:qFormat/>
    <w:rPr>
      <w:rFonts w:eastAsia="Times New Roman" w:cs="Times New Roman"/>
      <w:color w:val="000000"/>
      <w:sz w:val="28"/>
      <w:szCs w:val="28"/>
    </w:rPr>
  </w:style>
  <w:style w:type="character" w:styleId="ListLabel989">
    <w:name w:val="ListLabel 989"/>
    <w:qFormat/>
    <w:rPr>
      <w:rFonts w:eastAsia="Times New Roman" w:cs="Times New Roman"/>
      <w:color w:val="000000"/>
      <w:sz w:val="28"/>
      <w:szCs w:val="28"/>
    </w:rPr>
  </w:style>
  <w:style w:type="character" w:styleId="ListLabel990">
    <w:name w:val="ListLabel 990"/>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991">
    <w:name w:val="ListLabel 991"/>
    <w:qFormat/>
    <w:rPr>
      <w:color w:val="000000"/>
      <w:sz w:val="26"/>
      <w:szCs w:val="26"/>
      <w:highlight w:val="white"/>
      <w:u w:val="none"/>
    </w:rPr>
  </w:style>
  <w:style w:type="character" w:styleId="ListLabel992">
    <w:name w:val="ListLabel 992"/>
    <w:qFormat/>
    <w:rPr>
      <w:color w:val="000000"/>
      <w:sz w:val="26"/>
      <w:szCs w:val="26"/>
    </w:rPr>
  </w:style>
  <w:style w:type="character" w:styleId="ListLabel993">
    <w:name w:val="ListLabel 993"/>
    <w:qFormat/>
    <w:rPr>
      <w:b w:val="false"/>
      <w:bCs w:val="false"/>
      <w:sz w:val="26"/>
      <w:szCs w:val="26"/>
    </w:rPr>
  </w:style>
  <w:style w:type="character" w:styleId="ListLabel994">
    <w:name w:val="ListLabel 994"/>
    <w:qFormat/>
    <w:rPr>
      <w:rFonts w:cs="Noto Sans Symbols"/>
      <w:b w:val="false"/>
      <w:sz w:val="20"/>
    </w:rPr>
  </w:style>
  <w:style w:type="character" w:styleId="ListLabel995">
    <w:name w:val="ListLabel 995"/>
    <w:qFormat/>
    <w:rPr>
      <w:rFonts w:ascii="Times New Roman" w:hAnsi="Times New Roman"/>
      <w:b w:val="false"/>
      <w:sz w:val="22"/>
      <w:szCs w:val="22"/>
    </w:rPr>
  </w:style>
  <w:style w:type="character" w:styleId="ListLabel996">
    <w:name w:val="ListLabel 996"/>
    <w:qFormat/>
    <w:rPr>
      <w:rFonts w:ascii="Times New Roman" w:hAnsi="Times New Roman"/>
      <w:b w:val="false"/>
      <w:sz w:val="22"/>
      <w:szCs w:val="20"/>
    </w:rPr>
  </w:style>
  <w:style w:type="character" w:styleId="ListLabel997">
    <w:name w:val="ListLabel 997"/>
    <w:qFormat/>
    <w:rPr>
      <w:rFonts w:cs="Symbol"/>
    </w:rPr>
  </w:style>
  <w:style w:type="character" w:styleId="ListLabel998">
    <w:name w:val="ListLabel 998"/>
    <w:qFormat/>
    <w:rPr>
      <w:rFonts w:cs="Symbol"/>
    </w:rPr>
  </w:style>
  <w:style w:type="character" w:styleId="ListLabel999">
    <w:name w:val="ListLabel 999"/>
    <w:qFormat/>
    <w:rPr>
      <w:rFonts w:cs="Symbol"/>
    </w:rPr>
  </w:style>
  <w:style w:type="character" w:styleId="ListLabel1000">
    <w:name w:val="ListLabel 1000"/>
    <w:qFormat/>
    <w:rPr>
      <w:rFonts w:cs="Symbol"/>
    </w:rPr>
  </w:style>
  <w:style w:type="character" w:styleId="ListLabel1001">
    <w:name w:val="ListLabel 1001"/>
    <w:qFormat/>
    <w:rPr>
      <w:rFonts w:cs="Symbol"/>
    </w:rPr>
  </w:style>
  <w:style w:type="character" w:styleId="ListLabel1002">
    <w:name w:val="ListLabel 1002"/>
    <w:qFormat/>
    <w:rPr>
      <w:rFonts w:cs="Symbol"/>
    </w:rPr>
  </w:style>
  <w:style w:type="character" w:styleId="ListLabel1003">
    <w:name w:val="ListLabel 1003"/>
    <w:qFormat/>
    <w:rPr>
      <w:rFonts w:cs="Symbol"/>
    </w:rPr>
  </w:style>
  <w:style w:type="character" w:styleId="ListLabel1004">
    <w:name w:val="ListLabel 1004"/>
    <w:qFormat/>
    <w:rPr>
      <w:rFonts w:cs="Symbol"/>
    </w:rPr>
  </w:style>
  <w:style w:type="character" w:styleId="ListLabel1005">
    <w:name w:val="ListLabel 1005"/>
    <w:qFormat/>
    <w:rPr>
      <w:rFonts w:eastAsia="Times New Roman" w:cs="Times New Roman"/>
      <w:color w:val="000000"/>
      <w:sz w:val="28"/>
      <w:szCs w:val="28"/>
    </w:rPr>
  </w:style>
  <w:style w:type="character" w:styleId="ListLabel1006">
    <w:name w:val="ListLabel 1006"/>
    <w:qFormat/>
    <w:rPr>
      <w:rFonts w:eastAsia="Times New Roman" w:cs="Times New Roman"/>
      <w:color w:val="000000"/>
      <w:sz w:val="28"/>
      <w:szCs w:val="28"/>
    </w:rPr>
  </w:style>
  <w:style w:type="character" w:styleId="ListLabel1007">
    <w:name w:val="ListLabel 1007"/>
    <w:qFormat/>
    <w:rPr>
      <w:rFonts w:ascii="Times New Roman" w:hAnsi="Times New Roman" w:eastAsia="Times New Roman" w:cs="Times New Roman"/>
      <w:b w:val="false"/>
      <w:color w:val="000000"/>
      <w:sz w:val="26"/>
      <w:szCs w:val="26"/>
    </w:rPr>
  </w:style>
  <w:style w:type="character" w:styleId="ListLabel1008">
    <w:name w:val="ListLabel 1008"/>
    <w:qFormat/>
    <w:rPr>
      <w:rFonts w:eastAsia="Times New Roman" w:cs="Times New Roman"/>
      <w:color w:val="000000"/>
      <w:sz w:val="28"/>
      <w:szCs w:val="28"/>
    </w:rPr>
  </w:style>
  <w:style w:type="character" w:styleId="ListLabel1009">
    <w:name w:val="ListLabel 1009"/>
    <w:qFormat/>
    <w:rPr>
      <w:rFonts w:eastAsia="Times New Roman" w:cs="Times New Roman"/>
      <w:color w:val="000000"/>
      <w:sz w:val="28"/>
      <w:szCs w:val="28"/>
    </w:rPr>
  </w:style>
  <w:style w:type="character" w:styleId="ListLabel1010">
    <w:name w:val="ListLabel 1010"/>
    <w:qFormat/>
    <w:rPr>
      <w:rFonts w:eastAsia="Times New Roman" w:cs="Times New Roman"/>
      <w:color w:val="000000"/>
      <w:sz w:val="28"/>
      <w:szCs w:val="28"/>
    </w:rPr>
  </w:style>
  <w:style w:type="character" w:styleId="ListLabel1011">
    <w:name w:val="ListLabel 1011"/>
    <w:qFormat/>
    <w:rPr>
      <w:rFonts w:eastAsia="Times New Roman" w:cs="Times New Roman"/>
      <w:color w:val="000000"/>
      <w:sz w:val="28"/>
      <w:szCs w:val="28"/>
    </w:rPr>
  </w:style>
  <w:style w:type="character" w:styleId="ListLabel1012">
    <w:name w:val="ListLabel 1012"/>
    <w:qFormat/>
    <w:rPr>
      <w:rFonts w:eastAsia="Times New Roman" w:cs="Times New Roman"/>
      <w:color w:val="000000"/>
      <w:sz w:val="28"/>
      <w:szCs w:val="28"/>
    </w:rPr>
  </w:style>
  <w:style w:type="character" w:styleId="ListLabel1013">
    <w:name w:val="ListLabel 1013"/>
    <w:qFormat/>
    <w:rPr>
      <w:rFonts w:eastAsia="Times New Roman" w:cs="Times New Roman"/>
      <w:color w:val="000000"/>
      <w:sz w:val="28"/>
      <w:szCs w:val="28"/>
    </w:rPr>
  </w:style>
  <w:style w:type="character" w:styleId="ListLabel1014">
    <w:name w:val="ListLabel 1014"/>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1015">
    <w:name w:val="ListLabel 1015"/>
    <w:qFormat/>
    <w:rPr>
      <w:color w:val="000000"/>
      <w:sz w:val="26"/>
      <w:szCs w:val="26"/>
      <w:highlight w:val="white"/>
      <w:u w:val="none"/>
    </w:rPr>
  </w:style>
  <w:style w:type="character" w:styleId="ListLabel1016">
    <w:name w:val="ListLabel 1016"/>
    <w:qFormat/>
    <w:rPr>
      <w:color w:val="000000"/>
      <w:sz w:val="26"/>
      <w:szCs w:val="26"/>
    </w:rPr>
  </w:style>
  <w:style w:type="character" w:styleId="ListLabel1017">
    <w:name w:val="ListLabel 1017"/>
    <w:qFormat/>
    <w:rPr>
      <w:b w:val="false"/>
      <w:bCs w:val="false"/>
      <w:sz w:val="26"/>
      <w:szCs w:val="26"/>
    </w:rPr>
  </w:style>
  <w:style w:type="character" w:styleId="ListLabel1018">
    <w:name w:val="ListLabel 1018"/>
    <w:qFormat/>
    <w:rPr>
      <w:rFonts w:cs="Noto Sans Symbols"/>
      <w:b w:val="false"/>
      <w:sz w:val="20"/>
    </w:rPr>
  </w:style>
  <w:style w:type="character" w:styleId="ListLabel1019">
    <w:name w:val="ListLabel 1019"/>
    <w:qFormat/>
    <w:rPr>
      <w:rFonts w:ascii="Times New Roman" w:hAnsi="Times New Roman"/>
      <w:b w:val="false"/>
      <w:sz w:val="22"/>
      <w:szCs w:val="22"/>
    </w:rPr>
  </w:style>
  <w:style w:type="character" w:styleId="ListLabel1020">
    <w:name w:val="ListLabel 1020"/>
    <w:qFormat/>
    <w:rPr>
      <w:rFonts w:ascii="Times New Roman" w:hAnsi="Times New Roman"/>
      <w:b w:val="false"/>
      <w:sz w:val="22"/>
      <w:szCs w:val="20"/>
    </w:rPr>
  </w:style>
  <w:style w:type="character" w:styleId="ListLabel1021">
    <w:name w:val="ListLabel 1021"/>
    <w:qFormat/>
    <w:rPr>
      <w:rFonts w:cs="Symbol"/>
    </w:rPr>
  </w:style>
  <w:style w:type="character" w:styleId="ListLabel1022">
    <w:name w:val="ListLabel 1022"/>
    <w:qFormat/>
    <w:rPr>
      <w:rFonts w:cs="Symbol"/>
    </w:rPr>
  </w:style>
  <w:style w:type="character" w:styleId="ListLabel1023">
    <w:name w:val="ListLabel 1023"/>
    <w:qFormat/>
    <w:rPr>
      <w:rFonts w:cs="Symbol"/>
    </w:rPr>
  </w:style>
  <w:style w:type="character" w:styleId="ListLabel1024">
    <w:name w:val="ListLabel 1024"/>
    <w:qFormat/>
    <w:rPr>
      <w:rFonts w:cs="Symbol"/>
    </w:rPr>
  </w:style>
  <w:style w:type="character" w:styleId="ListLabel1025">
    <w:name w:val="ListLabel 1025"/>
    <w:qFormat/>
    <w:rPr>
      <w:rFonts w:cs="Symbol"/>
    </w:rPr>
  </w:style>
  <w:style w:type="character" w:styleId="ListLabel1026">
    <w:name w:val="ListLabel 1026"/>
    <w:qFormat/>
    <w:rPr>
      <w:rFonts w:cs="Symbol"/>
    </w:rPr>
  </w:style>
  <w:style w:type="character" w:styleId="ListLabel1027">
    <w:name w:val="ListLabel 1027"/>
    <w:qFormat/>
    <w:rPr>
      <w:rFonts w:cs="Symbol"/>
    </w:rPr>
  </w:style>
  <w:style w:type="character" w:styleId="ListLabel1028">
    <w:name w:val="ListLabel 1028"/>
    <w:qFormat/>
    <w:rPr>
      <w:rFonts w:cs="Symbol"/>
    </w:rPr>
  </w:style>
  <w:style w:type="character" w:styleId="ListLabel1029">
    <w:name w:val="ListLabel 1029"/>
    <w:qFormat/>
    <w:rPr>
      <w:rFonts w:eastAsia="Times New Roman" w:cs="Times New Roman"/>
      <w:color w:val="000000"/>
      <w:sz w:val="28"/>
      <w:szCs w:val="28"/>
    </w:rPr>
  </w:style>
  <w:style w:type="character" w:styleId="ListLabel1030">
    <w:name w:val="ListLabel 1030"/>
    <w:qFormat/>
    <w:rPr>
      <w:rFonts w:eastAsia="Times New Roman" w:cs="Times New Roman"/>
      <w:color w:val="000000"/>
      <w:sz w:val="28"/>
      <w:szCs w:val="28"/>
    </w:rPr>
  </w:style>
  <w:style w:type="character" w:styleId="ListLabel1031">
    <w:name w:val="ListLabel 1031"/>
    <w:qFormat/>
    <w:rPr>
      <w:rFonts w:ascii="Times New Roman" w:hAnsi="Times New Roman" w:eastAsia="Times New Roman" w:cs="Times New Roman"/>
      <w:b w:val="false"/>
      <w:color w:val="000000"/>
      <w:sz w:val="26"/>
      <w:szCs w:val="26"/>
    </w:rPr>
  </w:style>
  <w:style w:type="character" w:styleId="ListLabel1032">
    <w:name w:val="ListLabel 1032"/>
    <w:qFormat/>
    <w:rPr>
      <w:rFonts w:eastAsia="Times New Roman" w:cs="Times New Roman"/>
      <w:color w:val="000000"/>
      <w:sz w:val="28"/>
      <w:szCs w:val="28"/>
    </w:rPr>
  </w:style>
  <w:style w:type="character" w:styleId="ListLabel1033">
    <w:name w:val="ListLabel 1033"/>
    <w:qFormat/>
    <w:rPr>
      <w:rFonts w:eastAsia="Times New Roman" w:cs="Times New Roman"/>
      <w:color w:val="000000"/>
      <w:sz w:val="28"/>
      <w:szCs w:val="28"/>
    </w:rPr>
  </w:style>
  <w:style w:type="character" w:styleId="ListLabel1034">
    <w:name w:val="ListLabel 1034"/>
    <w:qFormat/>
    <w:rPr>
      <w:rFonts w:eastAsia="Times New Roman" w:cs="Times New Roman"/>
      <w:color w:val="000000"/>
      <w:sz w:val="28"/>
      <w:szCs w:val="28"/>
    </w:rPr>
  </w:style>
  <w:style w:type="character" w:styleId="ListLabel1035">
    <w:name w:val="ListLabel 1035"/>
    <w:qFormat/>
    <w:rPr>
      <w:rFonts w:eastAsia="Times New Roman" w:cs="Times New Roman"/>
      <w:color w:val="000000"/>
      <w:sz w:val="28"/>
      <w:szCs w:val="28"/>
    </w:rPr>
  </w:style>
  <w:style w:type="character" w:styleId="ListLabel1036">
    <w:name w:val="ListLabel 1036"/>
    <w:qFormat/>
    <w:rPr>
      <w:rFonts w:eastAsia="Times New Roman" w:cs="Times New Roman"/>
      <w:color w:val="000000"/>
      <w:sz w:val="28"/>
      <w:szCs w:val="28"/>
    </w:rPr>
  </w:style>
  <w:style w:type="character" w:styleId="ListLabel1037">
    <w:name w:val="ListLabel 1037"/>
    <w:qFormat/>
    <w:rPr>
      <w:rFonts w:eastAsia="Times New Roman" w:cs="Times New Roman"/>
      <w:color w:val="000000"/>
      <w:sz w:val="28"/>
      <w:szCs w:val="28"/>
    </w:rPr>
  </w:style>
  <w:style w:type="character" w:styleId="ListLabel1038">
    <w:name w:val="ListLabel 1038"/>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1039">
    <w:name w:val="ListLabel 1039"/>
    <w:qFormat/>
    <w:rPr>
      <w:b w:val="false"/>
      <w:bCs w:val="false"/>
      <w:sz w:val="26"/>
      <w:szCs w:val="26"/>
    </w:rPr>
  </w:style>
  <w:style w:type="character" w:styleId="ListLabel1040">
    <w:name w:val="ListLabel 1040"/>
    <w:qFormat/>
    <w:rPr>
      <w:rFonts w:ascii="Times New Roman" w:hAnsi="Times New Roman"/>
      <w:b w:val="false"/>
      <w:sz w:val="22"/>
      <w:szCs w:val="22"/>
    </w:rPr>
  </w:style>
  <w:style w:type="character" w:styleId="ListLabel1041">
    <w:name w:val="ListLabel 1041"/>
    <w:qFormat/>
    <w:rPr>
      <w:rFonts w:ascii="Times New Roman" w:hAnsi="Times New Roman"/>
      <w:b w:val="false"/>
      <w:sz w:val="22"/>
      <w:szCs w:val="20"/>
    </w:rPr>
  </w:style>
  <w:style w:type="character" w:styleId="ListLabel1042">
    <w:name w:val="ListLabel 1042"/>
    <w:qFormat/>
    <w:rPr>
      <w:rFonts w:cs="Symbol"/>
    </w:rPr>
  </w:style>
  <w:style w:type="character" w:styleId="ListLabel1043">
    <w:name w:val="ListLabel 1043"/>
    <w:qFormat/>
    <w:rPr>
      <w:rFonts w:cs="Symbol"/>
    </w:rPr>
  </w:style>
  <w:style w:type="character" w:styleId="ListLabel1044">
    <w:name w:val="ListLabel 1044"/>
    <w:qFormat/>
    <w:rPr>
      <w:rFonts w:cs="Symbol"/>
    </w:rPr>
  </w:style>
  <w:style w:type="character" w:styleId="ListLabel1045">
    <w:name w:val="ListLabel 1045"/>
    <w:qFormat/>
    <w:rPr>
      <w:rFonts w:cs="Symbol"/>
    </w:rPr>
  </w:style>
  <w:style w:type="character" w:styleId="ListLabel1046">
    <w:name w:val="ListLabel 1046"/>
    <w:qFormat/>
    <w:rPr>
      <w:rFonts w:cs="Symbol"/>
    </w:rPr>
  </w:style>
  <w:style w:type="character" w:styleId="ListLabel1047">
    <w:name w:val="ListLabel 1047"/>
    <w:qFormat/>
    <w:rPr>
      <w:rFonts w:cs="Symbol"/>
    </w:rPr>
  </w:style>
  <w:style w:type="character" w:styleId="ListLabel1048">
    <w:name w:val="ListLabel 1048"/>
    <w:qFormat/>
    <w:rPr>
      <w:rFonts w:cs="Symbol"/>
    </w:rPr>
  </w:style>
  <w:style w:type="character" w:styleId="ListLabel1049">
    <w:name w:val="ListLabel 1049"/>
    <w:qFormat/>
    <w:rPr>
      <w:rFonts w:cs="Symbol"/>
    </w:rPr>
  </w:style>
  <w:style w:type="character" w:styleId="ListLabel1050">
    <w:name w:val="ListLabel 1050"/>
    <w:qFormat/>
    <w:rPr>
      <w:rFonts w:eastAsia="Times New Roman" w:cs="Times New Roman"/>
      <w:color w:val="000000"/>
      <w:sz w:val="28"/>
      <w:szCs w:val="28"/>
    </w:rPr>
  </w:style>
  <w:style w:type="character" w:styleId="ListLabel1051">
    <w:name w:val="ListLabel 1051"/>
    <w:qFormat/>
    <w:rPr>
      <w:rFonts w:eastAsia="Times New Roman" w:cs="Times New Roman"/>
      <w:color w:val="000000"/>
      <w:sz w:val="28"/>
      <w:szCs w:val="28"/>
    </w:rPr>
  </w:style>
  <w:style w:type="character" w:styleId="ListLabel1052">
    <w:name w:val="ListLabel 1052"/>
    <w:qFormat/>
    <w:rPr>
      <w:rFonts w:ascii="Times New Roman" w:hAnsi="Times New Roman" w:eastAsia="Times New Roman" w:cs="Times New Roman"/>
      <w:b w:val="false"/>
      <w:color w:val="000000"/>
      <w:sz w:val="26"/>
      <w:szCs w:val="26"/>
    </w:rPr>
  </w:style>
  <w:style w:type="character" w:styleId="ListLabel1053">
    <w:name w:val="ListLabel 1053"/>
    <w:qFormat/>
    <w:rPr>
      <w:rFonts w:eastAsia="Times New Roman" w:cs="Times New Roman"/>
      <w:color w:val="000000"/>
      <w:sz w:val="28"/>
      <w:szCs w:val="28"/>
    </w:rPr>
  </w:style>
  <w:style w:type="character" w:styleId="ListLabel1054">
    <w:name w:val="ListLabel 1054"/>
    <w:qFormat/>
    <w:rPr>
      <w:rFonts w:eastAsia="Times New Roman" w:cs="Times New Roman"/>
      <w:color w:val="000000"/>
      <w:sz w:val="28"/>
      <w:szCs w:val="28"/>
    </w:rPr>
  </w:style>
  <w:style w:type="character" w:styleId="ListLabel1055">
    <w:name w:val="ListLabel 1055"/>
    <w:qFormat/>
    <w:rPr>
      <w:rFonts w:eastAsia="Times New Roman" w:cs="Times New Roman"/>
      <w:color w:val="000000"/>
      <w:sz w:val="28"/>
      <w:szCs w:val="28"/>
    </w:rPr>
  </w:style>
  <w:style w:type="character" w:styleId="ListLabel1056">
    <w:name w:val="ListLabel 1056"/>
    <w:qFormat/>
    <w:rPr>
      <w:rFonts w:eastAsia="Times New Roman" w:cs="Times New Roman"/>
      <w:color w:val="000000"/>
      <w:sz w:val="28"/>
      <w:szCs w:val="28"/>
    </w:rPr>
  </w:style>
  <w:style w:type="character" w:styleId="ListLabel1057">
    <w:name w:val="ListLabel 1057"/>
    <w:qFormat/>
    <w:rPr>
      <w:rFonts w:eastAsia="Times New Roman" w:cs="Times New Roman"/>
      <w:color w:val="000000"/>
      <w:sz w:val="28"/>
      <w:szCs w:val="28"/>
    </w:rPr>
  </w:style>
  <w:style w:type="character" w:styleId="ListLabel1058">
    <w:name w:val="ListLabel 1058"/>
    <w:qFormat/>
    <w:rPr>
      <w:rFonts w:eastAsia="Times New Roman" w:cs="Times New Roman"/>
      <w:color w:val="000000"/>
      <w:sz w:val="28"/>
      <w:szCs w:val="28"/>
    </w:rPr>
  </w:style>
  <w:style w:type="character" w:styleId="ListLabel1059">
    <w:name w:val="ListLabel 1059"/>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1060">
    <w:name w:val="ListLabel 1060"/>
    <w:qFormat/>
    <w:rPr>
      <w:b w:val="false"/>
      <w:bCs w:val="false"/>
      <w:sz w:val="26"/>
      <w:szCs w:val="26"/>
    </w:rPr>
  </w:style>
  <w:style w:type="character" w:styleId="ListLabel1061">
    <w:name w:val="ListLabel 1061"/>
    <w:qFormat/>
    <w:rPr>
      <w:rFonts w:ascii="Times New Roman" w:hAnsi="Times New Roman"/>
      <w:b w:val="false"/>
      <w:sz w:val="22"/>
      <w:szCs w:val="22"/>
    </w:rPr>
  </w:style>
  <w:style w:type="character" w:styleId="ListLabel1062">
    <w:name w:val="ListLabel 1062"/>
    <w:qFormat/>
    <w:rPr>
      <w:rFonts w:ascii="Times New Roman" w:hAnsi="Times New Roman"/>
      <w:b w:val="false"/>
      <w:sz w:val="22"/>
      <w:szCs w:val="20"/>
    </w:rPr>
  </w:style>
  <w:style w:type="character" w:styleId="ListLabel1063">
    <w:name w:val="ListLabel 1063"/>
    <w:qFormat/>
    <w:rPr>
      <w:rFonts w:cs="Symbol"/>
    </w:rPr>
  </w:style>
  <w:style w:type="character" w:styleId="ListLabel1064">
    <w:name w:val="ListLabel 1064"/>
    <w:qFormat/>
    <w:rPr>
      <w:rFonts w:cs="Symbol"/>
    </w:rPr>
  </w:style>
  <w:style w:type="character" w:styleId="ListLabel1065">
    <w:name w:val="ListLabel 1065"/>
    <w:qFormat/>
    <w:rPr>
      <w:rFonts w:cs="Symbol"/>
    </w:rPr>
  </w:style>
  <w:style w:type="character" w:styleId="ListLabel1066">
    <w:name w:val="ListLabel 1066"/>
    <w:qFormat/>
    <w:rPr>
      <w:rFonts w:cs="Symbol"/>
    </w:rPr>
  </w:style>
  <w:style w:type="character" w:styleId="ListLabel1067">
    <w:name w:val="ListLabel 1067"/>
    <w:qFormat/>
    <w:rPr>
      <w:rFonts w:cs="Symbol"/>
    </w:rPr>
  </w:style>
  <w:style w:type="character" w:styleId="ListLabel1068">
    <w:name w:val="ListLabel 1068"/>
    <w:qFormat/>
    <w:rPr>
      <w:rFonts w:cs="Symbol"/>
    </w:rPr>
  </w:style>
  <w:style w:type="character" w:styleId="ListLabel1069">
    <w:name w:val="ListLabel 1069"/>
    <w:qFormat/>
    <w:rPr>
      <w:rFonts w:cs="Symbol"/>
    </w:rPr>
  </w:style>
  <w:style w:type="character" w:styleId="ListLabel1070">
    <w:name w:val="ListLabel 1070"/>
    <w:qFormat/>
    <w:rPr>
      <w:rFonts w:cs="Symbol"/>
    </w:rPr>
  </w:style>
  <w:style w:type="character" w:styleId="ListLabel1071">
    <w:name w:val="ListLabel 1071"/>
    <w:qFormat/>
    <w:rPr>
      <w:rFonts w:eastAsia="Times New Roman" w:cs="Times New Roman"/>
      <w:color w:val="000000"/>
      <w:sz w:val="28"/>
      <w:szCs w:val="28"/>
    </w:rPr>
  </w:style>
  <w:style w:type="character" w:styleId="ListLabel1072">
    <w:name w:val="ListLabel 1072"/>
    <w:qFormat/>
    <w:rPr>
      <w:rFonts w:eastAsia="Times New Roman" w:cs="Times New Roman"/>
      <w:color w:val="000000"/>
      <w:sz w:val="28"/>
      <w:szCs w:val="28"/>
    </w:rPr>
  </w:style>
  <w:style w:type="character" w:styleId="ListLabel1073">
    <w:name w:val="ListLabel 1073"/>
    <w:qFormat/>
    <w:rPr>
      <w:rFonts w:ascii="Times New Roman" w:hAnsi="Times New Roman" w:eastAsia="Times New Roman" w:cs="Times New Roman"/>
      <w:b w:val="false"/>
      <w:color w:val="000000"/>
      <w:sz w:val="26"/>
      <w:szCs w:val="26"/>
    </w:rPr>
  </w:style>
  <w:style w:type="character" w:styleId="ListLabel1074">
    <w:name w:val="ListLabel 1074"/>
    <w:qFormat/>
    <w:rPr>
      <w:rFonts w:eastAsia="Times New Roman" w:cs="Times New Roman"/>
      <w:color w:val="000000"/>
      <w:sz w:val="28"/>
      <w:szCs w:val="28"/>
    </w:rPr>
  </w:style>
  <w:style w:type="character" w:styleId="ListLabel1075">
    <w:name w:val="ListLabel 1075"/>
    <w:qFormat/>
    <w:rPr>
      <w:rFonts w:eastAsia="Times New Roman" w:cs="Times New Roman"/>
      <w:color w:val="000000"/>
      <w:sz w:val="28"/>
      <w:szCs w:val="28"/>
    </w:rPr>
  </w:style>
  <w:style w:type="character" w:styleId="ListLabel1076">
    <w:name w:val="ListLabel 1076"/>
    <w:qFormat/>
    <w:rPr>
      <w:rFonts w:eastAsia="Times New Roman" w:cs="Times New Roman"/>
      <w:color w:val="000000"/>
      <w:sz w:val="28"/>
      <w:szCs w:val="28"/>
    </w:rPr>
  </w:style>
  <w:style w:type="character" w:styleId="ListLabel1077">
    <w:name w:val="ListLabel 1077"/>
    <w:qFormat/>
    <w:rPr>
      <w:rFonts w:eastAsia="Times New Roman" w:cs="Times New Roman"/>
      <w:color w:val="000000"/>
      <w:sz w:val="28"/>
      <w:szCs w:val="28"/>
    </w:rPr>
  </w:style>
  <w:style w:type="character" w:styleId="ListLabel1078">
    <w:name w:val="ListLabel 1078"/>
    <w:qFormat/>
    <w:rPr>
      <w:rFonts w:eastAsia="Times New Roman" w:cs="Times New Roman"/>
      <w:color w:val="000000"/>
      <w:sz w:val="28"/>
      <w:szCs w:val="28"/>
    </w:rPr>
  </w:style>
  <w:style w:type="character" w:styleId="ListLabel1079">
    <w:name w:val="ListLabel 1079"/>
    <w:qFormat/>
    <w:rPr>
      <w:rFonts w:eastAsia="Times New Roman" w:cs="Times New Roman"/>
      <w:color w:val="000000"/>
      <w:sz w:val="28"/>
      <w:szCs w:val="28"/>
    </w:rPr>
  </w:style>
  <w:style w:type="character" w:styleId="ListLabel1080">
    <w:name w:val="ListLabel 1080"/>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1081">
    <w:name w:val="ListLabel 1081"/>
    <w:qFormat/>
    <w:rPr>
      <w:b w:val="false"/>
      <w:bCs w:val="false"/>
      <w:sz w:val="26"/>
      <w:szCs w:val="26"/>
    </w:rPr>
  </w:style>
  <w:style w:type="character" w:styleId="ListLabel1082">
    <w:name w:val="ListLabel 1082"/>
    <w:qFormat/>
    <w:rPr>
      <w:rFonts w:ascii="Times New Roman" w:hAnsi="Times New Roman"/>
      <w:b w:val="false"/>
      <w:sz w:val="22"/>
      <w:szCs w:val="22"/>
    </w:rPr>
  </w:style>
  <w:style w:type="character" w:styleId="ListLabel1083">
    <w:name w:val="ListLabel 1083"/>
    <w:qFormat/>
    <w:rPr>
      <w:rFonts w:ascii="Times New Roman" w:hAnsi="Times New Roman"/>
      <w:b w:val="false"/>
      <w:sz w:val="22"/>
      <w:szCs w:val="20"/>
    </w:rPr>
  </w:style>
  <w:style w:type="character" w:styleId="ListLabel1084">
    <w:name w:val="ListLabel 1084"/>
    <w:qFormat/>
    <w:rPr>
      <w:rFonts w:cs="Symbol"/>
    </w:rPr>
  </w:style>
  <w:style w:type="character" w:styleId="ListLabel1085">
    <w:name w:val="ListLabel 1085"/>
    <w:qFormat/>
    <w:rPr>
      <w:rFonts w:cs="Symbol"/>
    </w:rPr>
  </w:style>
  <w:style w:type="character" w:styleId="ListLabel1086">
    <w:name w:val="ListLabel 1086"/>
    <w:qFormat/>
    <w:rPr>
      <w:rFonts w:cs="Symbol"/>
    </w:rPr>
  </w:style>
  <w:style w:type="character" w:styleId="ListLabel1087">
    <w:name w:val="ListLabel 1087"/>
    <w:qFormat/>
    <w:rPr>
      <w:rFonts w:cs="Symbol"/>
    </w:rPr>
  </w:style>
  <w:style w:type="character" w:styleId="ListLabel1088">
    <w:name w:val="ListLabel 1088"/>
    <w:qFormat/>
    <w:rPr>
      <w:rFonts w:cs="Symbol"/>
    </w:rPr>
  </w:style>
  <w:style w:type="character" w:styleId="ListLabel1089">
    <w:name w:val="ListLabel 1089"/>
    <w:qFormat/>
    <w:rPr>
      <w:rFonts w:cs="Symbol"/>
    </w:rPr>
  </w:style>
  <w:style w:type="character" w:styleId="ListLabel1090">
    <w:name w:val="ListLabel 1090"/>
    <w:qFormat/>
    <w:rPr>
      <w:rFonts w:cs="Symbol"/>
    </w:rPr>
  </w:style>
  <w:style w:type="character" w:styleId="ListLabel1091">
    <w:name w:val="ListLabel 1091"/>
    <w:qFormat/>
    <w:rPr>
      <w:rFonts w:cs="Symbol"/>
    </w:rPr>
  </w:style>
  <w:style w:type="character" w:styleId="ListLabel1092">
    <w:name w:val="ListLabel 1092"/>
    <w:qFormat/>
    <w:rPr>
      <w:rFonts w:eastAsia="Times New Roman" w:cs="Times New Roman"/>
      <w:color w:val="000000"/>
      <w:sz w:val="28"/>
      <w:szCs w:val="28"/>
    </w:rPr>
  </w:style>
  <w:style w:type="character" w:styleId="ListLabel1093">
    <w:name w:val="ListLabel 1093"/>
    <w:qFormat/>
    <w:rPr>
      <w:rFonts w:eastAsia="Times New Roman" w:cs="Times New Roman"/>
      <w:color w:val="000000"/>
      <w:sz w:val="28"/>
      <w:szCs w:val="28"/>
    </w:rPr>
  </w:style>
  <w:style w:type="character" w:styleId="ListLabel1094">
    <w:name w:val="ListLabel 1094"/>
    <w:qFormat/>
    <w:rPr>
      <w:rFonts w:ascii="Times New Roman" w:hAnsi="Times New Roman" w:eastAsia="Times New Roman" w:cs="Times New Roman"/>
      <w:b w:val="false"/>
      <w:color w:val="000000"/>
      <w:sz w:val="26"/>
      <w:szCs w:val="26"/>
    </w:rPr>
  </w:style>
  <w:style w:type="character" w:styleId="ListLabel1095">
    <w:name w:val="ListLabel 1095"/>
    <w:qFormat/>
    <w:rPr>
      <w:rFonts w:eastAsia="Times New Roman" w:cs="Times New Roman"/>
      <w:color w:val="000000"/>
      <w:sz w:val="28"/>
      <w:szCs w:val="28"/>
    </w:rPr>
  </w:style>
  <w:style w:type="character" w:styleId="ListLabel1096">
    <w:name w:val="ListLabel 1096"/>
    <w:qFormat/>
    <w:rPr>
      <w:rFonts w:eastAsia="Times New Roman" w:cs="Times New Roman"/>
      <w:color w:val="000000"/>
      <w:sz w:val="28"/>
      <w:szCs w:val="28"/>
    </w:rPr>
  </w:style>
  <w:style w:type="character" w:styleId="ListLabel1097">
    <w:name w:val="ListLabel 1097"/>
    <w:qFormat/>
    <w:rPr>
      <w:rFonts w:eastAsia="Times New Roman" w:cs="Times New Roman"/>
      <w:color w:val="000000"/>
      <w:sz w:val="28"/>
      <w:szCs w:val="28"/>
    </w:rPr>
  </w:style>
  <w:style w:type="character" w:styleId="ListLabel1098">
    <w:name w:val="ListLabel 1098"/>
    <w:qFormat/>
    <w:rPr>
      <w:rFonts w:eastAsia="Times New Roman" w:cs="Times New Roman"/>
      <w:color w:val="000000"/>
      <w:sz w:val="28"/>
      <w:szCs w:val="28"/>
    </w:rPr>
  </w:style>
  <w:style w:type="character" w:styleId="ListLabel1099">
    <w:name w:val="ListLabel 1099"/>
    <w:qFormat/>
    <w:rPr>
      <w:rFonts w:eastAsia="Times New Roman" w:cs="Times New Roman"/>
      <w:color w:val="000000"/>
      <w:sz w:val="28"/>
      <w:szCs w:val="28"/>
    </w:rPr>
  </w:style>
  <w:style w:type="character" w:styleId="ListLabel1100">
    <w:name w:val="ListLabel 1100"/>
    <w:qFormat/>
    <w:rPr>
      <w:rFonts w:eastAsia="Times New Roman" w:cs="Times New Roman"/>
      <w:color w:val="000000"/>
      <w:sz w:val="28"/>
      <w:szCs w:val="28"/>
    </w:rPr>
  </w:style>
  <w:style w:type="character" w:styleId="ListLabel1101">
    <w:name w:val="ListLabel 1101"/>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character" w:styleId="ListLabel1102">
    <w:name w:val="ListLabel 1102"/>
    <w:qFormat/>
    <w:rPr>
      <w:b w:val="false"/>
      <w:bCs w:val="false"/>
      <w:sz w:val="26"/>
      <w:szCs w:val="26"/>
    </w:rPr>
  </w:style>
  <w:style w:type="character" w:styleId="ListLabel1103">
    <w:name w:val="ListLabel 1103"/>
    <w:qFormat/>
    <w:rPr>
      <w:rFonts w:ascii="Times New Roman" w:hAnsi="Times New Roman"/>
      <w:b w:val="false"/>
      <w:sz w:val="22"/>
      <w:szCs w:val="22"/>
    </w:rPr>
  </w:style>
  <w:style w:type="character" w:styleId="ListLabel1104">
    <w:name w:val="ListLabel 1104"/>
    <w:qFormat/>
    <w:rPr>
      <w:rFonts w:ascii="Times New Roman" w:hAnsi="Times New Roman"/>
      <w:b w:val="false"/>
      <w:sz w:val="22"/>
      <w:szCs w:val="20"/>
    </w:rPr>
  </w:style>
  <w:style w:type="character" w:styleId="ListLabel1105">
    <w:name w:val="ListLabel 1105"/>
    <w:qFormat/>
    <w:rPr>
      <w:rFonts w:cs="Symbol"/>
    </w:rPr>
  </w:style>
  <w:style w:type="character" w:styleId="ListLabel1106">
    <w:name w:val="ListLabel 1106"/>
    <w:qFormat/>
    <w:rPr>
      <w:rFonts w:cs="Symbol"/>
    </w:rPr>
  </w:style>
  <w:style w:type="character" w:styleId="ListLabel1107">
    <w:name w:val="ListLabel 1107"/>
    <w:qFormat/>
    <w:rPr>
      <w:rFonts w:cs="Symbol"/>
    </w:rPr>
  </w:style>
  <w:style w:type="character" w:styleId="ListLabel1108">
    <w:name w:val="ListLabel 1108"/>
    <w:qFormat/>
    <w:rPr>
      <w:rFonts w:cs="Symbol"/>
    </w:rPr>
  </w:style>
  <w:style w:type="character" w:styleId="ListLabel1109">
    <w:name w:val="ListLabel 1109"/>
    <w:qFormat/>
    <w:rPr>
      <w:rFonts w:cs="Symbol"/>
    </w:rPr>
  </w:style>
  <w:style w:type="character" w:styleId="ListLabel1110">
    <w:name w:val="ListLabel 1110"/>
    <w:qFormat/>
    <w:rPr>
      <w:rFonts w:cs="Symbol"/>
    </w:rPr>
  </w:style>
  <w:style w:type="character" w:styleId="ListLabel1111">
    <w:name w:val="ListLabel 1111"/>
    <w:qFormat/>
    <w:rPr>
      <w:rFonts w:cs="Symbol"/>
    </w:rPr>
  </w:style>
  <w:style w:type="character" w:styleId="ListLabel1112">
    <w:name w:val="ListLabel 1112"/>
    <w:qFormat/>
    <w:rPr>
      <w:rFonts w:cs="Symbol"/>
    </w:rPr>
  </w:style>
  <w:style w:type="character" w:styleId="ListLabel1113">
    <w:name w:val="ListLabel 1113"/>
    <w:qFormat/>
    <w:rPr>
      <w:rFonts w:eastAsia="Times New Roman" w:cs="Times New Roman"/>
      <w:color w:val="000000"/>
      <w:sz w:val="28"/>
      <w:szCs w:val="28"/>
    </w:rPr>
  </w:style>
  <w:style w:type="character" w:styleId="ListLabel1114">
    <w:name w:val="ListLabel 1114"/>
    <w:qFormat/>
    <w:rPr>
      <w:rFonts w:eastAsia="Times New Roman" w:cs="Times New Roman"/>
      <w:color w:val="000000"/>
      <w:sz w:val="28"/>
      <w:szCs w:val="28"/>
    </w:rPr>
  </w:style>
  <w:style w:type="character" w:styleId="ListLabel1115">
    <w:name w:val="ListLabel 1115"/>
    <w:qFormat/>
    <w:rPr>
      <w:rFonts w:ascii="Times New Roman" w:hAnsi="Times New Roman" w:eastAsia="Times New Roman" w:cs="Times New Roman"/>
      <w:b w:val="false"/>
      <w:color w:val="000000"/>
      <w:sz w:val="26"/>
      <w:szCs w:val="26"/>
    </w:rPr>
  </w:style>
  <w:style w:type="character" w:styleId="ListLabel1116">
    <w:name w:val="ListLabel 1116"/>
    <w:qFormat/>
    <w:rPr>
      <w:rFonts w:eastAsia="Times New Roman" w:cs="Times New Roman"/>
      <w:color w:val="000000"/>
      <w:sz w:val="28"/>
      <w:szCs w:val="28"/>
    </w:rPr>
  </w:style>
  <w:style w:type="character" w:styleId="ListLabel1117">
    <w:name w:val="ListLabel 1117"/>
    <w:qFormat/>
    <w:rPr>
      <w:rFonts w:eastAsia="Times New Roman" w:cs="Times New Roman"/>
      <w:color w:val="000000"/>
      <w:sz w:val="28"/>
      <w:szCs w:val="28"/>
    </w:rPr>
  </w:style>
  <w:style w:type="character" w:styleId="ListLabel1118">
    <w:name w:val="ListLabel 1118"/>
    <w:qFormat/>
    <w:rPr>
      <w:rFonts w:eastAsia="Times New Roman" w:cs="Times New Roman"/>
      <w:color w:val="000000"/>
      <w:sz w:val="28"/>
      <w:szCs w:val="28"/>
    </w:rPr>
  </w:style>
  <w:style w:type="character" w:styleId="ListLabel1119">
    <w:name w:val="ListLabel 1119"/>
    <w:qFormat/>
    <w:rPr>
      <w:rFonts w:eastAsia="Times New Roman" w:cs="Times New Roman"/>
      <w:color w:val="000000"/>
      <w:sz w:val="28"/>
      <w:szCs w:val="28"/>
    </w:rPr>
  </w:style>
  <w:style w:type="character" w:styleId="ListLabel1120">
    <w:name w:val="ListLabel 1120"/>
    <w:qFormat/>
    <w:rPr>
      <w:rFonts w:eastAsia="Times New Roman" w:cs="Times New Roman"/>
      <w:color w:val="000000"/>
      <w:sz w:val="28"/>
      <w:szCs w:val="28"/>
    </w:rPr>
  </w:style>
  <w:style w:type="character" w:styleId="ListLabel1121">
    <w:name w:val="ListLabel 1121"/>
    <w:qFormat/>
    <w:rPr>
      <w:rFonts w:eastAsia="Times New Roman" w:cs="Times New Roman"/>
      <w:color w:val="000000"/>
      <w:sz w:val="28"/>
      <w:szCs w:val="28"/>
    </w:rPr>
  </w:style>
  <w:style w:type="character" w:styleId="ListLabel1122">
    <w:name w:val="ListLabel 1122"/>
    <w:qFormat/>
    <w:rPr>
      <w:rFonts w:ascii="Times New Roman" w:hAnsi="Times New Roman" w:eastAsia="Times New Roman" w:cs="Times New Roman"/>
      <w:b w:val="false"/>
      <w:bCs w:val="false"/>
      <w:i w:val="false"/>
      <w:iCs w:val="false"/>
      <w:caps w:val="false"/>
      <w:smallCaps w:val="false"/>
      <w:strike w:val="false"/>
      <w:dstrike w:val="false"/>
      <w:color w:val="000000"/>
      <w:position w:val="0"/>
      <w:sz w:val="26"/>
      <w:sz w:val="26"/>
      <w:szCs w:val="26"/>
      <w:u w:val="none"/>
      <w:vertAlign w:val="baseline"/>
    </w:rPr>
  </w:style>
  <w:style w:type="paragraph" w:styleId="Style10">
    <w:name w:val="Заголовок"/>
    <w:basedOn w:val="Normal"/>
    <w:next w:val="Style11"/>
    <w:qFormat/>
    <w:pPr>
      <w:keepNext w:val="true"/>
      <w:spacing w:before="240" w:after="120"/>
    </w:pPr>
    <w:rPr>
      <w:rFonts w:ascii="Liberation Sans" w:hAnsi="Liberation Sans" w:eastAsia="Noto Sans CJK SC" w:cs="Lohit Devanagari"/>
      <w:sz w:val="28"/>
      <w:szCs w:val="28"/>
    </w:rPr>
  </w:style>
  <w:style w:type="paragraph" w:styleId="Style11">
    <w:name w:val="Body Text"/>
    <w:basedOn w:val="Normal"/>
    <w:pPr>
      <w:spacing w:lineRule="auto" w:line="276" w:before="0" w:after="140"/>
    </w:pPr>
    <w:rPr/>
  </w:style>
  <w:style w:type="paragraph" w:styleId="Style12">
    <w:name w:val="List"/>
    <w:basedOn w:val="Style11"/>
    <w:pPr/>
    <w:rPr>
      <w:rFonts w:cs="Lohit Devanagari"/>
    </w:rPr>
  </w:style>
  <w:style w:type="paragraph" w:styleId="Style13">
    <w:name w:val="Caption"/>
    <w:basedOn w:val="Normal"/>
    <w:qFormat/>
    <w:pPr>
      <w:suppressLineNumbers/>
      <w:spacing w:before="120" w:after="120"/>
    </w:pPr>
    <w:rPr>
      <w:rFonts w:cs="Lohit Devanagari"/>
      <w:i/>
      <w:iCs/>
      <w:sz w:val="24"/>
      <w:szCs w:val="24"/>
    </w:rPr>
  </w:style>
  <w:style w:type="paragraph" w:styleId="Style14">
    <w:name w:val="Указатель"/>
    <w:basedOn w:val="Normal"/>
    <w:qFormat/>
    <w:pPr>
      <w:suppressLineNumbers/>
    </w:pPr>
    <w:rPr>
      <w:rFonts w:cs="Lohit Devanagari"/>
    </w:rPr>
  </w:style>
  <w:style w:type="paragraph" w:styleId="LOnormal" w:default="1">
    <w:name w:val="LO-normal"/>
    <w:qFormat/>
    <w:pPr>
      <w:widowControl/>
      <w:bidi w:val="0"/>
      <w:jc w:val="left"/>
    </w:pPr>
    <w:rPr>
      <w:rFonts w:ascii="Calibri" w:hAnsi="Calibri" w:eastAsia="Noto Sans CJK SC" w:cs="Lohit Devanagari"/>
      <w:color w:val="auto"/>
      <w:kern w:val="0"/>
      <w:sz w:val="22"/>
      <w:szCs w:val="22"/>
      <w:lang w:val="ru" w:eastAsia="zh-CN" w:bidi="hi-IN"/>
    </w:rPr>
  </w:style>
  <w:style w:type="paragraph" w:styleId="Style15">
    <w:name w:val="Title"/>
    <w:basedOn w:val="LOnormal"/>
    <w:next w:val="Normal"/>
    <w:qFormat/>
    <w:pPr>
      <w:ind w:left="333" w:right="201" w:hanging="0"/>
      <w:jc w:val="center"/>
    </w:pPr>
    <w:rPr>
      <w:b/>
      <w:bCs/>
      <w:sz w:val="56"/>
      <w:szCs w:val="56"/>
    </w:rPr>
  </w:style>
  <w:style w:type="paragraph" w:styleId="Style16">
    <w:name w:val="Subtitle"/>
    <w:basedOn w:val="LOnormal"/>
    <w:next w:val="Normal"/>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Style17">
    <w:name w:val="Footer"/>
    <w:basedOn w:val="Normal"/>
    <w:pPr/>
    <w:rPr/>
  </w:style>
  <w:style w:type="paragraph" w:styleId="ConsPlusNormal">
    <w:name w:val="ConsPlusNormal"/>
    <w:qFormat/>
    <w:pPr>
      <w:widowControl w:val="false"/>
      <w:bidi w:val="0"/>
      <w:jc w:val="left"/>
    </w:pPr>
    <w:rPr>
      <w:rFonts w:ascii="Times New Roman" w:hAnsi="Times New Roman" w:eastAsia="Noto Sans CJK SC" w:cs="Times New Roman"/>
      <w:color w:val="auto"/>
      <w:kern w:val="0"/>
      <w:sz w:val="24"/>
      <w:szCs w:val="22"/>
      <w:lang w:val="ru-RU" w:eastAsia="ru-RU" w:bidi="ar-SA"/>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559</TotalTime>
  <Application>LibreOffice/6.0.7.3$Linux_X86_64 LibreOffice_project/00m0$Build-3</Application>
  <Pages>28</Pages>
  <Words>9528</Words>
  <Characters>69965</Characters>
  <CharactersWithSpaces>79640</CharactersWithSpaces>
  <Paragraphs>469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2026-04-27T15:30:23Z</dcterms:modified>
  <cp:revision>78</cp:revision>
  <dc:subject/>
  <dc:title/>
</cp:coreProperties>
</file>